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3"/>
      </w:tblGrid>
      <w:tr w:rsidR="002708F8" w:rsidTr="002708F8">
        <w:tc>
          <w:tcPr>
            <w:tcW w:w="4622" w:type="dxa"/>
            <w:shd w:val="clear" w:color="auto" w:fill="auto"/>
          </w:tcPr>
          <w:p w:rsidR="002708F8" w:rsidRPr="00B917C6" w:rsidRDefault="002708F8" w:rsidP="00F57365">
            <w:pPr>
              <w:rPr>
                <w:b/>
              </w:rPr>
            </w:pPr>
            <w:r w:rsidRPr="00B917C6">
              <w:rPr>
                <w:b/>
              </w:rPr>
              <w:t>TENDER</w:t>
            </w:r>
          </w:p>
        </w:tc>
        <w:tc>
          <w:tcPr>
            <w:tcW w:w="4623" w:type="dxa"/>
            <w:shd w:val="clear" w:color="auto" w:fill="auto"/>
          </w:tcPr>
          <w:p w:rsidR="002708F8" w:rsidRDefault="002708F8" w:rsidP="004B126C">
            <w:r>
              <w:t xml:space="preserve">Lincoln </w:t>
            </w:r>
            <w:r w:rsidR="00EC3B4B">
              <w:t>College Group</w:t>
            </w:r>
            <w:r>
              <w:t xml:space="preserve"> </w:t>
            </w:r>
            <w:r w:rsidR="004B126C">
              <w:t>Lighting</w:t>
            </w:r>
            <w:r>
              <w:t xml:space="preserve"> Upgrade</w:t>
            </w:r>
          </w:p>
        </w:tc>
      </w:tr>
      <w:tr w:rsidR="00B917C6" w:rsidTr="002708F8">
        <w:tc>
          <w:tcPr>
            <w:tcW w:w="4622" w:type="dxa"/>
            <w:shd w:val="clear" w:color="auto" w:fill="auto"/>
          </w:tcPr>
          <w:p w:rsidR="00B917C6" w:rsidRPr="00B917C6" w:rsidRDefault="0084662E" w:rsidP="00B917C6">
            <w:pPr>
              <w:rPr>
                <w:b/>
              </w:rPr>
            </w:pPr>
            <w:r>
              <w:rPr>
                <w:b/>
              </w:rPr>
              <w:t>My Tenders</w:t>
            </w:r>
            <w:r w:rsidR="00B917C6" w:rsidRPr="00B917C6">
              <w:rPr>
                <w:b/>
              </w:rPr>
              <w:t xml:space="preserve"> Reference</w:t>
            </w:r>
          </w:p>
        </w:tc>
        <w:tc>
          <w:tcPr>
            <w:tcW w:w="4623" w:type="dxa"/>
            <w:shd w:val="clear" w:color="auto" w:fill="auto"/>
          </w:tcPr>
          <w:p w:rsidR="00B917C6" w:rsidRDefault="0084662E" w:rsidP="00B917C6">
            <w:r>
              <w:t>175351</w:t>
            </w:r>
          </w:p>
        </w:tc>
      </w:tr>
      <w:tr w:rsidR="00B917C6" w:rsidTr="002708F8">
        <w:tc>
          <w:tcPr>
            <w:tcW w:w="4622" w:type="dxa"/>
            <w:shd w:val="clear" w:color="auto" w:fill="auto"/>
          </w:tcPr>
          <w:p w:rsidR="00B917C6" w:rsidRPr="00B917C6" w:rsidRDefault="00B917C6" w:rsidP="00B917C6">
            <w:pPr>
              <w:rPr>
                <w:b/>
              </w:rPr>
            </w:pPr>
            <w:r w:rsidRPr="00B917C6">
              <w:rPr>
                <w:b/>
              </w:rPr>
              <w:t>Anticipated Contract Start Date</w:t>
            </w:r>
          </w:p>
        </w:tc>
        <w:tc>
          <w:tcPr>
            <w:tcW w:w="4623" w:type="dxa"/>
            <w:shd w:val="clear" w:color="auto" w:fill="auto"/>
          </w:tcPr>
          <w:p w:rsidR="00B917C6" w:rsidRDefault="003A42DB" w:rsidP="003A42DB">
            <w:r>
              <w:t>12</w:t>
            </w:r>
            <w:r w:rsidRPr="003A42DB">
              <w:rPr>
                <w:vertAlign w:val="superscript"/>
              </w:rPr>
              <w:t>th</w:t>
            </w:r>
            <w:r>
              <w:t xml:space="preserve"> September</w:t>
            </w:r>
            <w:r w:rsidR="002E1BC8">
              <w:t xml:space="preserve"> 2016</w:t>
            </w:r>
          </w:p>
        </w:tc>
      </w:tr>
      <w:tr w:rsidR="00B917C6" w:rsidTr="002708F8">
        <w:tc>
          <w:tcPr>
            <w:tcW w:w="4622" w:type="dxa"/>
            <w:shd w:val="clear" w:color="auto" w:fill="auto"/>
          </w:tcPr>
          <w:p w:rsidR="00B917C6" w:rsidRPr="00B917C6" w:rsidRDefault="00B917C6" w:rsidP="00B917C6">
            <w:pPr>
              <w:jc w:val="left"/>
              <w:rPr>
                <w:b/>
              </w:rPr>
            </w:pPr>
            <w:r w:rsidRPr="00B917C6">
              <w:rPr>
                <w:b/>
              </w:rPr>
              <w:t>Closing Time and Date for PQQ Submissions</w:t>
            </w:r>
          </w:p>
        </w:tc>
        <w:tc>
          <w:tcPr>
            <w:tcW w:w="4623" w:type="dxa"/>
            <w:shd w:val="clear" w:color="auto" w:fill="auto"/>
          </w:tcPr>
          <w:p w:rsidR="00B917C6" w:rsidRDefault="003A42DB" w:rsidP="00CD1D72">
            <w:r>
              <w:t>30</w:t>
            </w:r>
            <w:r w:rsidRPr="003A42DB">
              <w:rPr>
                <w:vertAlign w:val="superscript"/>
              </w:rPr>
              <w:t>th</w:t>
            </w:r>
            <w:r>
              <w:t xml:space="preserve"> August</w:t>
            </w:r>
            <w:r w:rsidR="002E1BC8">
              <w:t xml:space="preserve"> 2016 at 12:00 (midday)</w:t>
            </w:r>
          </w:p>
        </w:tc>
      </w:tr>
    </w:tbl>
    <w:p w:rsidR="00F57365" w:rsidRDefault="00F57365" w:rsidP="00F57365"/>
    <w:tbl>
      <w:tblPr>
        <w:tblStyle w:val="TableGrid"/>
        <w:tblW w:w="9067" w:type="dxa"/>
        <w:tblLayout w:type="fixed"/>
        <w:tblLook w:val="04A0" w:firstRow="1" w:lastRow="0" w:firstColumn="1" w:lastColumn="0" w:noHBand="0" w:noVBand="1"/>
      </w:tblPr>
      <w:tblGrid>
        <w:gridCol w:w="4622"/>
        <w:gridCol w:w="4445"/>
      </w:tblGrid>
      <w:tr w:rsidR="00B917C6" w:rsidTr="00C32875">
        <w:tc>
          <w:tcPr>
            <w:tcW w:w="9067" w:type="dxa"/>
            <w:gridSpan w:val="2"/>
          </w:tcPr>
          <w:p w:rsidR="00B917C6" w:rsidRPr="00B917C6" w:rsidRDefault="00B917C6" w:rsidP="00F57365">
            <w:pPr>
              <w:rPr>
                <w:b/>
                <w:u w:val="single"/>
              </w:rPr>
            </w:pPr>
            <w:r w:rsidRPr="00B917C6">
              <w:rPr>
                <w:b/>
                <w:u w:val="single"/>
              </w:rPr>
              <w:t>Contact Details for this Market Brief and PQQ</w:t>
            </w:r>
          </w:p>
        </w:tc>
      </w:tr>
      <w:tr w:rsidR="00B917C6" w:rsidTr="00C32875">
        <w:tc>
          <w:tcPr>
            <w:tcW w:w="4622" w:type="dxa"/>
          </w:tcPr>
          <w:p w:rsidR="00B917C6" w:rsidRPr="00B917C6" w:rsidRDefault="00B917C6" w:rsidP="00F57365">
            <w:pPr>
              <w:rPr>
                <w:b/>
              </w:rPr>
            </w:pPr>
            <w:r w:rsidRPr="00B917C6">
              <w:rPr>
                <w:b/>
              </w:rPr>
              <w:t>Name</w:t>
            </w:r>
          </w:p>
        </w:tc>
        <w:tc>
          <w:tcPr>
            <w:tcW w:w="4445" w:type="dxa"/>
          </w:tcPr>
          <w:p w:rsidR="00B917C6" w:rsidRDefault="003A42DB" w:rsidP="00F57365">
            <w:r>
              <w:t>Roger Hutchinson</w:t>
            </w:r>
          </w:p>
        </w:tc>
      </w:tr>
      <w:tr w:rsidR="00B917C6" w:rsidTr="00C32875">
        <w:tc>
          <w:tcPr>
            <w:tcW w:w="4622" w:type="dxa"/>
          </w:tcPr>
          <w:p w:rsidR="00B917C6" w:rsidRPr="00B917C6" w:rsidRDefault="00B917C6" w:rsidP="00F57365">
            <w:pPr>
              <w:rPr>
                <w:b/>
              </w:rPr>
            </w:pPr>
            <w:r w:rsidRPr="00B917C6">
              <w:rPr>
                <w:b/>
              </w:rPr>
              <w:t>Position</w:t>
            </w:r>
          </w:p>
        </w:tc>
        <w:tc>
          <w:tcPr>
            <w:tcW w:w="4445" w:type="dxa"/>
          </w:tcPr>
          <w:p w:rsidR="00B917C6" w:rsidRDefault="003A42DB" w:rsidP="00F57365">
            <w:r>
              <w:t>Facilities Officer</w:t>
            </w:r>
          </w:p>
        </w:tc>
      </w:tr>
      <w:tr w:rsidR="00D525CF" w:rsidTr="00C32875">
        <w:tc>
          <w:tcPr>
            <w:tcW w:w="4622" w:type="dxa"/>
          </w:tcPr>
          <w:p w:rsidR="00D525CF" w:rsidRPr="00B917C6" w:rsidRDefault="00D525CF" w:rsidP="00F57365">
            <w:pPr>
              <w:rPr>
                <w:b/>
              </w:rPr>
            </w:pPr>
            <w:r>
              <w:rPr>
                <w:b/>
              </w:rPr>
              <w:t>Email</w:t>
            </w:r>
          </w:p>
        </w:tc>
        <w:tc>
          <w:tcPr>
            <w:tcW w:w="4445" w:type="dxa"/>
          </w:tcPr>
          <w:p w:rsidR="00D525CF" w:rsidRDefault="003A42DB" w:rsidP="00F57365">
            <w:r>
              <w:t>rhutchinson</w:t>
            </w:r>
            <w:r w:rsidR="00D12F02">
              <w:t>@lincolncollege.ac.uk</w:t>
            </w:r>
          </w:p>
        </w:tc>
      </w:tr>
      <w:tr w:rsidR="00B917C6" w:rsidTr="00C32875">
        <w:tc>
          <w:tcPr>
            <w:tcW w:w="4622" w:type="dxa"/>
          </w:tcPr>
          <w:p w:rsidR="00B917C6" w:rsidRPr="00B917C6" w:rsidRDefault="00B917C6" w:rsidP="00F57365">
            <w:pPr>
              <w:rPr>
                <w:b/>
              </w:rPr>
            </w:pPr>
            <w:r w:rsidRPr="00B917C6">
              <w:rPr>
                <w:b/>
              </w:rPr>
              <w:t>Telephone Number</w:t>
            </w:r>
          </w:p>
        </w:tc>
        <w:tc>
          <w:tcPr>
            <w:tcW w:w="4445" w:type="dxa"/>
          </w:tcPr>
          <w:p w:rsidR="00B917C6" w:rsidRDefault="00D12F02" w:rsidP="00F57365">
            <w:r>
              <w:t>+44 1522 876246</w:t>
            </w:r>
          </w:p>
        </w:tc>
      </w:tr>
    </w:tbl>
    <w:p w:rsidR="00F57365" w:rsidRDefault="00F57365" w:rsidP="00F57365"/>
    <w:p w:rsidR="00F57365" w:rsidRDefault="00F57365" w:rsidP="00F57365"/>
    <w:p w:rsidR="00F57365" w:rsidRDefault="00F57365" w:rsidP="00F57365"/>
    <w:p w:rsidR="00F57365" w:rsidRDefault="00F57365" w:rsidP="00F57365"/>
    <w:p w:rsidR="00F57365" w:rsidRDefault="00F57365" w:rsidP="00F57365"/>
    <w:p w:rsidR="002708F8" w:rsidRDefault="002708F8" w:rsidP="00F57365"/>
    <w:p w:rsidR="002708F8" w:rsidRDefault="002708F8" w:rsidP="00F57365"/>
    <w:p w:rsidR="00535989" w:rsidRDefault="00535989" w:rsidP="00F57365"/>
    <w:p w:rsidR="00535989" w:rsidRDefault="00535989" w:rsidP="00F57365"/>
    <w:p w:rsidR="00535989" w:rsidRDefault="00535989" w:rsidP="00F57365"/>
    <w:p w:rsidR="005A0888" w:rsidRDefault="005A0888" w:rsidP="00F57365"/>
    <w:p w:rsidR="002708F8" w:rsidRDefault="002708F8" w:rsidP="00F57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954"/>
        <w:gridCol w:w="2049"/>
      </w:tblGrid>
      <w:tr w:rsidR="00B917C6" w:rsidTr="002708F8">
        <w:tc>
          <w:tcPr>
            <w:tcW w:w="1242" w:type="dxa"/>
            <w:shd w:val="clear" w:color="auto" w:fill="auto"/>
          </w:tcPr>
          <w:p w:rsidR="002708F8" w:rsidRPr="002708F8" w:rsidRDefault="002708F8" w:rsidP="00F57365">
            <w:pPr>
              <w:rPr>
                <w:b/>
                <w:u w:val="single"/>
              </w:rPr>
            </w:pPr>
            <w:r w:rsidRPr="002708F8">
              <w:rPr>
                <w:b/>
                <w:u w:val="single"/>
              </w:rPr>
              <w:t>Section</w:t>
            </w:r>
          </w:p>
        </w:tc>
        <w:tc>
          <w:tcPr>
            <w:tcW w:w="5954" w:type="dxa"/>
            <w:shd w:val="clear" w:color="auto" w:fill="auto"/>
          </w:tcPr>
          <w:p w:rsidR="002708F8" w:rsidRPr="002708F8" w:rsidRDefault="002708F8" w:rsidP="00F57365">
            <w:pPr>
              <w:rPr>
                <w:b/>
                <w:u w:val="single"/>
              </w:rPr>
            </w:pPr>
            <w:r w:rsidRPr="002708F8">
              <w:rPr>
                <w:b/>
                <w:u w:val="single"/>
              </w:rPr>
              <w:t>Table of Contents</w:t>
            </w:r>
          </w:p>
        </w:tc>
        <w:tc>
          <w:tcPr>
            <w:tcW w:w="2049" w:type="dxa"/>
            <w:shd w:val="clear" w:color="auto" w:fill="auto"/>
          </w:tcPr>
          <w:p w:rsidR="002708F8" w:rsidRDefault="002708F8" w:rsidP="00F57365"/>
        </w:tc>
      </w:tr>
      <w:tr w:rsidR="00731B0C" w:rsidTr="002708F8">
        <w:tc>
          <w:tcPr>
            <w:tcW w:w="1242" w:type="dxa"/>
            <w:shd w:val="clear" w:color="auto" w:fill="auto"/>
          </w:tcPr>
          <w:p w:rsidR="002708F8" w:rsidRDefault="002708F8" w:rsidP="002708F8">
            <w:pPr>
              <w:jc w:val="center"/>
            </w:pPr>
            <w:r>
              <w:t>1</w:t>
            </w:r>
          </w:p>
        </w:tc>
        <w:tc>
          <w:tcPr>
            <w:tcW w:w="5954" w:type="dxa"/>
            <w:shd w:val="clear" w:color="auto" w:fill="auto"/>
          </w:tcPr>
          <w:p w:rsidR="002708F8" w:rsidRPr="002708F8" w:rsidRDefault="002708F8" w:rsidP="002708F8">
            <w:pPr>
              <w:pStyle w:val="BodyText"/>
              <w:ind w:left="178"/>
              <w:rPr>
                <w:rFonts w:cs="Arial"/>
                <w:b/>
                <w:bCs/>
                <w:sz w:val="22"/>
              </w:rPr>
            </w:pPr>
            <w:r w:rsidRPr="002708F8">
              <w:rPr>
                <w:rFonts w:cs="Arial"/>
                <w:b/>
                <w:bCs/>
                <w:sz w:val="22"/>
              </w:rPr>
              <w:t>Introduction</w:t>
            </w:r>
          </w:p>
          <w:p w:rsidR="002708F8" w:rsidRPr="002708F8" w:rsidRDefault="002708F8" w:rsidP="002708F8">
            <w:pPr>
              <w:pStyle w:val="BodyText"/>
              <w:ind w:left="178"/>
              <w:rPr>
                <w:rFonts w:cs="Arial"/>
                <w:bCs/>
                <w:i/>
                <w:sz w:val="22"/>
              </w:rPr>
            </w:pPr>
            <w:r w:rsidRPr="002708F8">
              <w:rPr>
                <w:rFonts w:cs="Arial"/>
                <w:bCs/>
                <w:i/>
                <w:sz w:val="22"/>
              </w:rPr>
              <w:t>Information about the Tender process</w:t>
            </w:r>
          </w:p>
          <w:p w:rsidR="002708F8" w:rsidRPr="002708F8" w:rsidRDefault="002708F8" w:rsidP="002708F8">
            <w:pPr>
              <w:pStyle w:val="BodyText"/>
              <w:rPr>
                <w:rFonts w:cs="Arial"/>
                <w:i/>
                <w:iCs/>
                <w:sz w:val="22"/>
              </w:rPr>
            </w:pPr>
          </w:p>
        </w:tc>
        <w:tc>
          <w:tcPr>
            <w:tcW w:w="2049" w:type="dxa"/>
            <w:vMerge w:val="restart"/>
            <w:shd w:val="clear" w:color="auto" w:fill="auto"/>
          </w:tcPr>
          <w:p w:rsidR="002708F8" w:rsidRDefault="002708F8" w:rsidP="002708F8">
            <w:r>
              <w:t>Introduction</w:t>
            </w:r>
          </w:p>
        </w:tc>
      </w:tr>
      <w:tr w:rsidR="00731B0C" w:rsidTr="002708F8">
        <w:tc>
          <w:tcPr>
            <w:tcW w:w="1242" w:type="dxa"/>
            <w:shd w:val="clear" w:color="auto" w:fill="auto"/>
          </w:tcPr>
          <w:p w:rsidR="002708F8" w:rsidRDefault="002708F8" w:rsidP="002708F8">
            <w:pPr>
              <w:jc w:val="center"/>
            </w:pPr>
            <w:r>
              <w:t>2</w:t>
            </w:r>
          </w:p>
        </w:tc>
        <w:tc>
          <w:tcPr>
            <w:tcW w:w="5954" w:type="dxa"/>
            <w:shd w:val="clear" w:color="auto" w:fill="auto"/>
          </w:tcPr>
          <w:p w:rsidR="002708F8" w:rsidRPr="002708F8" w:rsidRDefault="002708F8" w:rsidP="002708F8">
            <w:pPr>
              <w:pStyle w:val="BodyText"/>
              <w:ind w:left="178"/>
              <w:rPr>
                <w:rFonts w:cs="Arial"/>
                <w:b/>
                <w:bCs/>
                <w:sz w:val="22"/>
              </w:rPr>
            </w:pPr>
            <w:r w:rsidRPr="002708F8">
              <w:rPr>
                <w:rFonts w:cs="Arial"/>
                <w:b/>
                <w:bCs/>
                <w:sz w:val="22"/>
              </w:rPr>
              <w:t>Procurement Timetable</w:t>
            </w:r>
          </w:p>
          <w:p w:rsidR="002708F8" w:rsidRPr="002708F8" w:rsidRDefault="002708F8" w:rsidP="002708F8">
            <w:pPr>
              <w:pStyle w:val="BodyText"/>
              <w:tabs>
                <w:tab w:val="left" w:pos="-105"/>
              </w:tabs>
              <w:ind w:left="178"/>
              <w:rPr>
                <w:rFonts w:cs="Arial"/>
                <w:i/>
                <w:iCs/>
                <w:sz w:val="22"/>
              </w:rPr>
            </w:pPr>
            <w:r w:rsidRPr="002708F8">
              <w:rPr>
                <w:rFonts w:cs="Arial"/>
                <w:i/>
                <w:iCs/>
                <w:sz w:val="22"/>
              </w:rPr>
              <w:t>Dates for submission of Pre-Qualification Questionnaires, issue of Invitation to Tender, return of Tenders and Tender evaluation</w:t>
            </w:r>
          </w:p>
          <w:p w:rsidR="002708F8" w:rsidRPr="002708F8" w:rsidRDefault="002708F8" w:rsidP="002708F8">
            <w:pPr>
              <w:pStyle w:val="BodyText"/>
              <w:tabs>
                <w:tab w:val="left" w:pos="-105"/>
              </w:tabs>
              <w:ind w:left="178" w:hanging="75"/>
              <w:rPr>
                <w:rFonts w:cs="Arial"/>
                <w:sz w:val="22"/>
              </w:rPr>
            </w:pPr>
          </w:p>
        </w:tc>
        <w:tc>
          <w:tcPr>
            <w:tcW w:w="2049" w:type="dxa"/>
            <w:vMerge/>
            <w:shd w:val="clear" w:color="auto" w:fill="auto"/>
          </w:tcPr>
          <w:p w:rsidR="002708F8" w:rsidRDefault="002708F8" w:rsidP="002708F8"/>
        </w:tc>
      </w:tr>
      <w:tr w:rsidR="00731B0C" w:rsidTr="002708F8">
        <w:tc>
          <w:tcPr>
            <w:tcW w:w="1242" w:type="dxa"/>
            <w:shd w:val="clear" w:color="auto" w:fill="auto"/>
          </w:tcPr>
          <w:p w:rsidR="002708F8" w:rsidRDefault="002708F8" w:rsidP="002708F8">
            <w:pPr>
              <w:jc w:val="center"/>
            </w:pPr>
            <w:r>
              <w:t>3</w:t>
            </w:r>
          </w:p>
        </w:tc>
        <w:tc>
          <w:tcPr>
            <w:tcW w:w="5954" w:type="dxa"/>
            <w:shd w:val="clear" w:color="auto" w:fill="auto"/>
          </w:tcPr>
          <w:p w:rsidR="002708F8" w:rsidRPr="002708F8" w:rsidRDefault="002708F8" w:rsidP="002708F8">
            <w:pPr>
              <w:pStyle w:val="BodyText"/>
              <w:ind w:left="178"/>
              <w:rPr>
                <w:rFonts w:cs="Arial"/>
                <w:b/>
                <w:bCs/>
                <w:sz w:val="22"/>
              </w:rPr>
            </w:pPr>
            <w:r w:rsidRPr="002708F8">
              <w:rPr>
                <w:rFonts w:cs="Arial"/>
                <w:b/>
                <w:bCs/>
                <w:sz w:val="22"/>
              </w:rPr>
              <w:t>Market Brief</w:t>
            </w:r>
          </w:p>
          <w:p w:rsidR="002708F8" w:rsidRPr="002708F8" w:rsidRDefault="002708F8" w:rsidP="002708F8">
            <w:pPr>
              <w:pStyle w:val="BodyText"/>
              <w:ind w:left="178"/>
              <w:rPr>
                <w:rFonts w:cs="Arial"/>
                <w:i/>
                <w:iCs/>
                <w:sz w:val="22"/>
              </w:rPr>
            </w:pPr>
            <w:r w:rsidRPr="002708F8">
              <w:rPr>
                <w:rFonts w:cs="Arial"/>
                <w:i/>
                <w:iCs/>
                <w:sz w:val="22"/>
              </w:rPr>
              <w:t xml:space="preserve">Background on </w:t>
            </w:r>
            <w:r w:rsidR="008F5B3E">
              <w:rPr>
                <w:rFonts w:cs="Arial"/>
                <w:i/>
                <w:iCs/>
                <w:sz w:val="22"/>
              </w:rPr>
              <w:t>Lincoln College Group</w:t>
            </w:r>
            <w:r w:rsidRPr="002708F8">
              <w:rPr>
                <w:rFonts w:cs="Arial"/>
                <w:i/>
                <w:iCs/>
                <w:sz w:val="22"/>
              </w:rPr>
              <w:t xml:space="preserve"> and context and scope of requirement</w:t>
            </w:r>
          </w:p>
          <w:p w:rsidR="002708F8" w:rsidRPr="002708F8" w:rsidRDefault="002708F8" w:rsidP="002708F8">
            <w:pPr>
              <w:pStyle w:val="BodyText"/>
              <w:ind w:left="178" w:hanging="612"/>
              <w:rPr>
                <w:rFonts w:cs="Arial"/>
                <w:sz w:val="22"/>
              </w:rPr>
            </w:pPr>
          </w:p>
        </w:tc>
        <w:tc>
          <w:tcPr>
            <w:tcW w:w="2049" w:type="dxa"/>
            <w:vMerge w:val="restart"/>
            <w:shd w:val="clear" w:color="auto" w:fill="auto"/>
          </w:tcPr>
          <w:p w:rsidR="002708F8" w:rsidRDefault="002708F8" w:rsidP="002708F8">
            <w:pPr>
              <w:jc w:val="left"/>
            </w:pPr>
            <w:r>
              <w:t>Market Brief and Instructions</w:t>
            </w:r>
          </w:p>
        </w:tc>
      </w:tr>
      <w:tr w:rsidR="00731B0C" w:rsidTr="002708F8">
        <w:tc>
          <w:tcPr>
            <w:tcW w:w="1242" w:type="dxa"/>
            <w:shd w:val="clear" w:color="auto" w:fill="auto"/>
          </w:tcPr>
          <w:p w:rsidR="002708F8" w:rsidRDefault="002708F8" w:rsidP="002708F8">
            <w:pPr>
              <w:jc w:val="center"/>
            </w:pPr>
            <w:r>
              <w:t>4</w:t>
            </w:r>
          </w:p>
        </w:tc>
        <w:tc>
          <w:tcPr>
            <w:tcW w:w="5954" w:type="dxa"/>
            <w:shd w:val="clear" w:color="auto" w:fill="auto"/>
          </w:tcPr>
          <w:p w:rsidR="0058120D" w:rsidRPr="0058120D" w:rsidRDefault="0058120D" w:rsidP="002708F8">
            <w:pPr>
              <w:pStyle w:val="BodyText"/>
              <w:ind w:left="178"/>
              <w:rPr>
                <w:rFonts w:cs="Arial"/>
                <w:i/>
                <w:iCs/>
              </w:rPr>
            </w:pPr>
            <w:r w:rsidRPr="0058120D">
              <w:rPr>
                <w:b/>
                <w:sz w:val="22"/>
              </w:rPr>
              <w:t>PQQ Selection Criteria and Weighting</w:t>
            </w:r>
            <w:r w:rsidRPr="0058120D">
              <w:rPr>
                <w:rFonts w:cs="Arial"/>
                <w:i/>
                <w:iCs/>
              </w:rPr>
              <w:t xml:space="preserve"> </w:t>
            </w:r>
          </w:p>
          <w:p w:rsidR="002708F8" w:rsidRPr="002708F8" w:rsidRDefault="002708F8" w:rsidP="002708F8">
            <w:pPr>
              <w:pStyle w:val="BodyText"/>
              <w:ind w:left="178"/>
              <w:rPr>
                <w:rFonts w:cs="Arial"/>
                <w:i/>
                <w:iCs/>
                <w:sz w:val="22"/>
              </w:rPr>
            </w:pPr>
            <w:r w:rsidRPr="002708F8">
              <w:rPr>
                <w:rFonts w:cs="Arial"/>
                <w:i/>
                <w:iCs/>
                <w:sz w:val="22"/>
              </w:rPr>
              <w:t>How PQQs will be evaluated</w:t>
            </w:r>
          </w:p>
          <w:p w:rsidR="002708F8" w:rsidRPr="002708F8" w:rsidRDefault="002708F8" w:rsidP="002708F8">
            <w:pPr>
              <w:pStyle w:val="BodyText"/>
              <w:ind w:left="178"/>
              <w:rPr>
                <w:rFonts w:cs="Arial"/>
                <w:sz w:val="22"/>
              </w:rPr>
            </w:pPr>
          </w:p>
        </w:tc>
        <w:tc>
          <w:tcPr>
            <w:tcW w:w="2049" w:type="dxa"/>
            <w:vMerge/>
            <w:shd w:val="clear" w:color="auto" w:fill="auto"/>
          </w:tcPr>
          <w:p w:rsidR="002708F8" w:rsidRDefault="002708F8" w:rsidP="002708F8"/>
        </w:tc>
      </w:tr>
      <w:tr w:rsidR="00731B0C" w:rsidTr="002708F8">
        <w:tc>
          <w:tcPr>
            <w:tcW w:w="1242" w:type="dxa"/>
            <w:shd w:val="clear" w:color="auto" w:fill="auto"/>
          </w:tcPr>
          <w:p w:rsidR="002708F8" w:rsidRDefault="002708F8" w:rsidP="002708F8">
            <w:pPr>
              <w:jc w:val="center"/>
            </w:pPr>
            <w:r>
              <w:t>5</w:t>
            </w:r>
          </w:p>
        </w:tc>
        <w:tc>
          <w:tcPr>
            <w:tcW w:w="5954" w:type="dxa"/>
            <w:shd w:val="clear" w:color="auto" w:fill="auto"/>
          </w:tcPr>
          <w:p w:rsidR="002708F8" w:rsidRPr="002708F8" w:rsidRDefault="002708F8" w:rsidP="002708F8">
            <w:pPr>
              <w:pStyle w:val="BodyText"/>
              <w:ind w:left="178"/>
              <w:rPr>
                <w:rFonts w:cs="Arial"/>
                <w:b/>
                <w:bCs/>
                <w:sz w:val="22"/>
              </w:rPr>
            </w:pPr>
            <w:r w:rsidRPr="002708F8">
              <w:rPr>
                <w:rFonts w:cs="Arial"/>
                <w:b/>
                <w:bCs/>
                <w:sz w:val="22"/>
              </w:rPr>
              <w:t>Instructions for Submission of PQQ</w:t>
            </w:r>
          </w:p>
          <w:p w:rsidR="002708F8" w:rsidRPr="002708F8" w:rsidRDefault="002708F8" w:rsidP="002708F8">
            <w:pPr>
              <w:pStyle w:val="BodyText"/>
              <w:ind w:left="178"/>
              <w:rPr>
                <w:rFonts w:cs="Arial"/>
                <w:i/>
                <w:iCs/>
                <w:sz w:val="22"/>
              </w:rPr>
            </w:pPr>
            <w:r w:rsidRPr="002708F8">
              <w:rPr>
                <w:rFonts w:cs="Arial"/>
                <w:i/>
                <w:iCs/>
                <w:sz w:val="22"/>
              </w:rPr>
              <w:t>How to complete and submit your PQQ</w:t>
            </w:r>
          </w:p>
          <w:p w:rsidR="002708F8" w:rsidRPr="002708F8" w:rsidRDefault="002708F8" w:rsidP="002708F8">
            <w:pPr>
              <w:pStyle w:val="BodyText"/>
              <w:ind w:left="178"/>
              <w:rPr>
                <w:rFonts w:cs="Arial"/>
                <w:sz w:val="22"/>
              </w:rPr>
            </w:pPr>
          </w:p>
        </w:tc>
        <w:tc>
          <w:tcPr>
            <w:tcW w:w="2049" w:type="dxa"/>
            <w:vMerge/>
            <w:shd w:val="clear" w:color="auto" w:fill="auto"/>
          </w:tcPr>
          <w:p w:rsidR="002708F8" w:rsidRDefault="002708F8" w:rsidP="002708F8"/>
        </w:tc>
      </w:tr>
      <w:tr w:rsidR="00B917C6" w:rsidTr="002708F8">
        <w:tc>
          <w:tcPr>
            <w:tcW w:w="1242" w:type="dxa"/>
            <w:shd w:val="clear" w:color="auto" w:fill="auto"/>
          </w:tcPr>
          <w:p w:rsidR="002708F8" w:rsidRDefault="002708F8" w:rsidP="002708F8">
            <w:pPr>
              <w:jc w:val="center"/>
            </w:pPr>
            <w:r>
              <w:t>6</w:t>
            </w:r>
          </w:p>
        </w:tc>
        <w:tc>
          <w:tcPr>
            <w:tcW w:w="5954" w:type="dxa"/>
            <w:shd w:val="clear" w:color="auto" w:fill="auto"/>
          </w:tcPr>
          <w:p w:rsidR="002708F8" w:rsidRPr="002708F8" w:rsidRDefault="002708F8" w:rsidP="002708F8">
            <w:pPr>
              <w:pStyle w:val="BodyText"/>
              <w:ind w:left="178"/>
              <w:rPr>
                <w:rFonts w:cs="Arial"/>
                <w:i/>
                <w:sz w:val="22"/>
              </w:rPr>
            </w:pPr>
            <w:r w:rsidRPr="002708F8">
              <w:rPr>
                <w:rFonts w:cs="Arial"/>
                <w:b/>
                <w:sz w:val="22"/>
                <w:szCs w:val="28"/>
              </w:rPr>
              <w:t>Pre-Qualification Questionnaire and Declaration</w:t>
            </w:r>
          </w:p>
          <w:p w:rsidR="002708F8" w:rsidRPr="002708F8" w:rsidRDefault="002708F8" w:rsidP="002708F8">
            <w:pPr>
              <w:pStyle w:val="BodyText"/>
              <w:ind w:left="178"/>
              <w:rPr>
                <w:rFonts w:cs="Arial"/>
                <w:i/>
                <w:sz w:val="22"/>
              </w:rPr>
            </w:pPr>
            <w:r w:rsidRPr="002708F8">
              <w:rPr>
                <w:rFonts w:cs="Arial"/>
                <w:i/>
                <w:sz w:val="22"/>
              </w:rPr>
              <w:t>To be completed and submitted by Potential Providers interested in the opportunity</w:t>
            </w:r>
          </w:p>
        </w:tc>
        <w:tc>
          <w:tcPr>
            <w:tcW w:w="2049" w:type="dxa"/>
            <w:shd w:val="clear" w:color="auto" w:fill="auto"/>
          </w:tcPr>
          <w:p w:rsidR="002708F8" w:rsidRDefault="002708F8" w:rsidP="002708F8">
            <w:r>
              <w:t xml:space="preserve">PQQ </w:t>
            </w:r>
          </w:p>
        </w:tc>
      </w:tr>
      <w:tr w:rsidR="00B917C6" w:rsidTr="002708F8">
        <w:tc>
          <w:tcPr>
            <w:tcW w:w="1242" w:type="dxa"/>
            <w:shd w:val="clear" w:color="auto" w:fill="auto"/>
          </w:tcPr>
          <w:p w:rsidR="002708F8" w:rsidRDefault="002708F8" w:rsidP="002708F8">
            <w:pPr>
              <w:jc w:val="center"/>
            </w:pPr>
            <w:r>
              <w:t>7</w:t>
            </w:r>
          </w:p>
        </w:tc>
        <w:tc>
          <w:tcPr>
            <w:tcW w:w="5954" w:type="dxa"/>
            <w:shd w:val="clear" w:color="auto" w:fill="auto"/>
          </w:tcPr>
          <w:p w:rsidR="002708F8" w:rsidRPr="002708F8" w:rsidRDefault="002708F8" w:rsidP="002708F8">
            <w:pPr>
              <w:pStyle w:val="BodyText"/>
              <w:ind w:left="178"/>
              <w:rPr>
                <w:rFonts w:cs="Arial"/>
                <w:b/>
                <w:bCs/>
                <w:sz w:val="22"/>
              </w:rPr>
            </w:pPr>
            <w:r w:rsidRPr="002708F8">
              <w:rPr>
                <w:rFonts w:cs="Arial"/>
                <w:b/>
                <w:bCs/>
                <w:sz w:val="22"/>
              </w:rPr>
              <w:t>Appendices</w:t>
            </w:r>
          </w:p>
          <w:p w:rsidR="002708F8" w:rsidRPr="002708F8" w:rsidRDefault="002708F8" w:rsidP="002708F8">
            <w:pPr>
              <w:pStyle w:val="BodyText"/>
              <w:ind w:left="178"/>
              <w:rPr>
                <w:rFonts w:cs="Arial"/>
                <w:i/>
                <w:iCs/>
                <w:sz w:val="22"/>
              </w:rPr>
            </w:pPr>
            <w:r w:rsidRPr="002708F8">
              <w:rPr>
                <w:rFonts w:cs="Arial"/>
                <w:i/>
                <w:iCs/>
                <w:sz w:val="22"/>
              </w:rPr>
              <w:t>Definitions of Terms, Statutory Information, Terms and Conditions</w:t>
            </w:r>
          </w:p>
          <w:p w:rsidR="002708F8" w:rsidRPr="002708F8" w:rsidRDefault="002708F8" w:rsidP="002708F8">
            <w:pPr>
              <w:pStyle w:val="BodyText"/>
              <w:ind w:left="178"/>
              <w:rPr>
                <w:rFonts w:cs="Arial"/>
                <w:sz w:val="22"/>
              </w:rPr>
            </w:pPr>
          </w:p>
        </w:tc>
        <w:tc>
          <w:tcPr>
            <w:tcW w:w="2049" w:type="dxa"/>
            <w:shd w:val="clear" w:color="auto" w:fill="auto"/>
          </w:tcPr>
          <w:p w:rsidR="002708F8" w:rsidRDefault="002708F8" w:rsidP="002708F8">
            <w:r>
              <w:t>Appendices</w:t>
            </w:r>
          </w:p>
        </w:tc>
      </w:tr>
    </w:tbl>
    <w:p w:rsidR="002708F8" w:rsidRDefault="002708F8" w:rsidP="00F57365"/>
    <w:p w:rsidR="00B917C6" w:rsidRDefault="00B917C6" w:rsidP="00F57365"/>
    <w:p w:rsidR="00B917C6" w:rsidRDefault="00B917C6" w:rsidP="00F57365"/>
    <w:p w:rsidR="00B917C6" w:rsidRDefault="00B917C6" w:rsidP="00F57365"/>
    <w:p w:rsidR="00B917C6" w:rsidRDefault="00B917C6" w:rsidP="00F57365"/>
    <w:p w:rsidR="005A0888" w:rsidRDefault="005A0888" w:rsidP="00F57365"/>
    <w:p w:rsidR="005A0888" w:rsidRDefault="005A0888" w:rsidP="00F57365"/>
    <w:p w:rsidR="00B917C6" w:rsidRPr="00535989" w:rsidRDefault="00B917C6" w:rsidP="00F57365">
      <w:pPr>
        <w:rPr>
          <w:b/>
          <w:sz w:val="24"/>
        </w:rPr>
      </w:pPr>
      <w:r w:rsidRPr="00535989">
        <w:rPr>
          <w:b/>
          <w:sz w:val="24"/>
        </w:rPr>
        <w:t>Section 1 – Introduction</w:t>
      </w:r>
    </w:p>
    <w:p w:rsidR="00535989" w:rsidRPr="00EC3B4B" w:rsidRDefault="00535989" w:rsidP="00EC3B4B">
      <w:pPr>
        <w:pStyle w:val="MRheading2"/>
        <w:numPr>
          <w:ilvl w:val="1"/>
          <w:numId w:val="4"/>
        </w:numPr>
        <w:rPr>
          <w:b/>
        </w:rPr>
      </w:pPr>
      <w:r w:rsidRPr="00990E26">
        <w:t>This Pre-</w:t>
      </w:r>
      <w:r>
        <w:t>Q</w:t>
      </w:r>
      <w:r w:rsidRPr="00990E26">
        <w:t>ualification Questionnaire (“</w:t>
      </w:r>
      <w:r w:rsidRPr="00990E26">
        <w:rPr>
          <w:b/>
        </w:rPr>
        <w:t>PQQ</w:t>
      </w:r>
      <w:r w:rsidRPr="00990E26">
        <w:t xml:space="preserve">”) relates to the procurement project advertised by </w:t>
      </w:r>
      <w:r>
        <w:rPr>
          <w:b/>
        </w:rPr>
        <w:t xml:space="preserve">Lincoln </w:t>
      </w:r>
      <w:r w:rsidR="00EC3B4B">
        <w:rPr>
          <w:b/>
        </w:rPr>
        <w:t>College Group</w:t>
      </w:r>
      <w:r w:rsidRPr="00990E26">
        <w:t xml:space="preserve"> (the </w:t>
      </w:r>
      <w:r w:rsidRPr="00990E26">
        <w:rPr>
          <w:b/>
        </w:rPr>
        <w:t>“Customer Organisation”</w:t>
      </w:r>
      <w:r w:rsidRPr="00990E26">
        <w:t xml:space="preserve">) in the OJEU dated </w:t>
      </w:r>
      <w:r w:rsidR="002D588C">
        <w:rPr>
          <w:b/>
        </w:rPr>
        <w:t>26</w:t>
      </w:r>
      <w:r w:rsidR="002D588C" w:rsidRPr="002D588C">
        <w:rPr>
          <w:b/>
          <w:vertAlign w:val="superscript"/>
        </w:rPr>
        <w:t>th</w:t>
      </w:r>
      <w:r w:rsidR="002D588C">
        <w:rPr>
          <w:b/>
        </w:rPr>
        <w:t xml:space="preserve"> March</w:t>
      </w:r>
      <w:r w:rsidR="002E1BC8">
        <w:rPr>
          <w:b/>
        </w:rPr>
        <w:t xml:space="preserve"> 2016</w:t>
      </w:r>
      <w:r w:rsidRPr="00990E26">
        <w:rPr>
          <w:b/>
        </w:rPr>
        <w:t xml:space="preserve"> </w:t>
      </w:r>
      <w:r w:rsidRPr="00795786">
        <w:t>with reference</w:t>
      </w:r>
      <w:r>
        <w:rPr>
          <w:b/>
        </w:rPr>
        <w:t xml:space="preserve"> </w:t>
      </w:r>
      <w:r w:rsidR="00941C26">
        <w:rPr>
          <w:b/>
        </w:rPr>
        <w:t>MyTenders 175351</w:t>
      </w:r>
      <w:r w:rsidRPr="00990E26">
        <w:t xml:space="preserve">(the </w:t>
      </w:r>
      <w:r w:rsidRPr="00990E26">
        <w:rPr>
          <w:b/>
        </w:rPr>
        <w:t>“</w:t>
      </w:r>
      <w:r>
        <w:rPr>
          <w:b/>
        </w:rPr>
        <w:t>Requirement</w:t>
      </w:r>
      <w:r w:rsidRPr="00990E26">
        <w:rPr>
          <w:b/>
        </w:rPr>
        <w:t>”</w:t>
      </w:r>
      <w:r w:rsidRPr="00990E26">
        <w:t xml:space="preserve">) and has been issued to all suppliers that have responded. </w:t>
      </w:r>
    </w:p>
    <w:p w:rsidR="00EC3B4B" w:rsidRPr="00CD1D72" w:rsidRDefault="00EC3B4B" w:rsidP="00EC3B4B">
      <w:pPr>
        <w:pStyle w:val="MRheading2"/>
      </w:pPr>
      <w:r w:rsidRPr="00CD1D72">
        <w:t xml:space="preserve">The deadline for </w:t>
      </w:r>
      <w:r w:rsidR="00D525CF" w:rsidRPr="00CD1D72">
        <w:t xml:space="preserve">submission of completed PQQ documents </w:t>
      </w:r>
      <w:r w:rsidR="003A42DB">
        <w:t>is</w:t>
      </w:r>
      <w:r w:rsidR="002E1BC8" w:rsidRPr="00CD1D72">
        <w:t xml:space="preserve"> </w:t>
      </w:r>
      <w:r w:rsidR="003A42DB">
        <w:t>30</w:t>
      </w:r>
      <w:r w:rsidR="003A42DB" w:rsidRPr="003A42DB">
        <w:rPr>
          <w:vertAlign w:val="superscript"/>
        </w:rPr>
        <w:t>th</w:t>
      </w:r>
      <w:r w:rsidR="003A42DB">
        <w:t xml:space="preserve"> August </w:t>
      </w:r>
      <w:r w:rsidR="002E1BC8" w:rsidRPr="00CD1D72">
        <w:t>2016 at midday, 12:00.</w:t>
      </w:r>
    </w:p>
    <w:p w:rsidR="00EC3B4B" w:rsidRPr="00EC3B4B" w:rsidRDefault="00EC3B4B" w:rsidP="00EC3B4B">
      <w:pPr>
        <w:pStyle w:val="MRheading2"/>
        <w:rPr>
          <w:rFonts w:cs="Arial"/>
        </w:rPr>
      </w:pPr>
      <w:r w:rsidRPr="00446EDF">
        <w:t xml:space="preserve">The Market Brief (Section 3) provides a brief high level outline of our requirements, and it should help you to decide if you have the capability and capacity to meet those requirements and therefore want to be considered as a Potential Provider of the services.  </w:t>
      </w:r>
      <w:r w:rsidRPr="00446EDF">
        <w:rPr>
          <w:b/>
        </w:rPr>
        <w:t>You should read the Market Brief document first.</w:t>
      </w:r>
      <w:r w:rsidRPr="00446EDF">
        <w:t xml:space="preserve">  If you think you have the capability and capacity to deliver the requirement described in the Market Brief and want to be considered as a Potential Provider then you will need to read the Evaluation (Section 4) and Instructions (section 5) sections.  You will then need to complete the Pre-Qualification Questionnaire at Section 6</w:t>
      </w:r>
      <w:r>
        <w:t xml:space="preserve">. </w:t>
      </w:r>
      <w:r w:rsidRPr="00EC3B4B">
        <w:t>All PQQ responses must be returned no later than the deadline for receipt of PQQs specified</w:t>
      </w:r>
      <w:r>
        <w:t xml:space="preserve"> on the front cover of this PQQ</w:t>
      </w:r>
      <w:r w:rsidRPr="00446EDF">
        <w:t>.</w:t>
      </w:r>
    </w:p>
    <w:p w:rsidR="00EC3B4B" w:rsidRPr="00EC3B4B" w:rsidRDefault="00EC3B4B" w:rsidP="00EC3B4B">
      <w:pPr>
        <w:pStyle w:val="MRheading2"/>
        <w:jc w:val="left"/>
        <w:rPr>
          <w:rFonts w:cs="Arial"/>
        </w:rPr>
      </w:pPr>
      <w:r w:rsidRPr="00EC3B4B">
        <w:rPr>
          <w:rFonts w:cs="Arial"/>
        </w:rPr>
        <w:t xml:space="preserve">The purpose of using a PQQ (Section 6) is to enable the College to shortlist potential providers by obtaining sufficient information to </w:t>
      </w:r>
      <w:r>
        <w:rPr>
          <w:rFonts w:cs="Arial"/>
        </w:rPr>
        <w:t xml:space="preserve">evaluate </w:t>
      </w:r>
      <w:r w:rsidRPr="00EC3B4B">
        <w:rPr>
          <w:rFonts w:cs="Arial"/>
        </w:rPr>
        <w:t>the suitability of potential suppliers in terms of:</w:t>
      </w:r>
      <w:r>
        <w:rPr>
          <w:rFonts w:cs="Arial"/>
        </w:rPr>
        <w:br/>
      </w:r>
      <w:r w:rsidRPr="00EC3B4B">
        <w:t>Economic and Financial Standing</w:t>
      </w:r>
      <w:r>
        <w:br/>
      </w:r>
      <w:r w:rsidRPr="00EC3B4B">
        <w:t>Technical/Professional Ability and capacity</w:t>
      </w:r>
      <w:r>
        <w:br/>
      </w:r>
      <w:r w:rsidRPr="00EC3B4B">
        <w:t>Legal status</w:t>
      </w:r>
    </w:p>
    <w:p w:rsidR="00EC3B4B" w:rsidRPr="00446EDF" w:rsidRDefault="00EC3B4B" w:rsidP="00EC3B4B">
      <w:pPr>
        <w:pStyle w:val="MRheading2"/>
        <w:rPr>
          <w:rFonts w:cs="Arial"/>
        </w:rPr>
      </w:pPr>
      <w:r w:rsidRPr="00EC3B4B">
        <w:rPr>
          <w:rFonts w:cs="Arial"/>
        </w:rPr>
        <w:t xml:space="preserve">Using this stage enables the College to assess Potential Providers’ responses to the PQQ and select Potential Providers – from those who meet the minimum requirements.  If you wish to be considered for this opportunity, you must complete and return Section 6 by the specified deadline.  </w:t>
      </w:r>
      <w:r w:rsidR="003A42DB">
        <w:rPr>
          <w:rFonts w:cs="Arial"/>
        </w:rPr>
        <w:t>This submission will then be reviewed and, if successful, your ITT document (submitted at the same time as the PQQ) will then be scored against the criterion described in the ITT</w:t>
      </w:r>
      <w:r w:rsidRPr="00EC3B4B">
        <w:rPr>
          <w:rFonts w:cs="Arial"/>
        </w:rPr>
        <w:t xml:space="preserve">.  </w:t>
      </w:r>
    </w:p>
    <w:p w:rsidR="00EC3B4B" w:rsidRPr="00DE6C20" w:rsidRDefault="00EC3B4B" w:rsidP="00EC3B4B">
      <w:pPr>
        <w:pStyle w:val="MRheading2"/>
      </w:pPr>
      <w:r w:rsidRPr="00DE6C20">
        <w:t xml:space="preserve">The information and instructions provided in this document are designed to ensure that all bidders are given equal and fair consideration.  If you have any doubts as to </w:t>
      </w:r>
      <w:r w:rsidRPr="00DE6C20">
        <w:lastRenderedPageBreak/>
        <w:t>what is required, or you have difficulty in providing the information, please contact the person named on the front page</w:t>
      </w:r>
      <w:r w:rsidR="00D525CF">
        <w:t xml:space="preserve"> of this document.</w:t>
      </w:r>
    </w:p>
    <w:p w:rsidR="00EF6E6D" w:rsidRPr="00DE6C20" w:rsidRDefault="00EF6E6D" w:rsidP="00EF6E6D">
      <w:pPr>
        <w:pStyle w:val="MRheading2"/>
      </w:pPr>
      <w:r w:rsidRPr="00DE6C20">
        <w:t>Please check that you have received all of the information and documents listed in the ‘Table of Contents’.  If any of the information is missing, please contact the</w:t>
      </w:r>
      <w:r>
        <w:t xml:space="preserve"> person named on the front page.</w:t>
      </w:r>
    </w:p>
    <w:p w:rsidR="00EF6E6D" w:rsidRPr="00DE6C20" w:rsidRDefault="00EF6E6D" w:rsidP="00EF6E6D">
      <w:pPr>
        <w:pStyle w:val="MRheading2"/>
      </w:pPr>
      <w:r w:rsidRPr="00DE6C20">
        <w:t>Section 7 (Appendices) includes the Glossary of Terms that define the terms within these documents, and important legal information.</w:t>
      </w:r>
    </w:p>
    <w:p w:rsidR="00EF6E6D" w:rsidRPr="00DE6C20" w:rsidRDefault="00EF6E6D" w:rsidP="00EF6E6D">
      <w:pPr>
        <w:pStyle w:val="MRheading2"/>
      </w:pPr>
      <w:r w:rsidRPr="00DE6C20">
        <w:t xml:space="preserve">Please raise any clarification questions before the deadline for submission of PQQs. </w:t>
      </w:r>
      <w:r>
        <w:t>P</w:t>
      </w:r>
      <w:r w:rsidRPr="00DE6C20">
        <w:t>lease contact the</w:t>
      </w:r>
      <w:r>
        <w:t xml:space="preserve"> person named on the front page.</w:t>
      </w:r>
      <w:r w:rsidRPr="00DE6C20">
        <w:t xml:space="preserve"> </w:t>
      </w:r>
      <w:r w:rsidRPr="00EF6E6D">
        <w:t xml:space="preserve">Answers to the questions received will be circulated to all Bidders via </w:t>
      </w:r>
      <w:r>
        <w:t>email</w:t>
      </w:r>
      <w:r w:rsidRPr="00EF6E6D">
        <w:t xml:space="preserve">. Answers will not reveal the identity of the individual Bidder that asked a particular question.  </w:t>
      </w:r>
      <w:r>
        <w:t>We</w:t>
      </w:r>
      <w:r w:rsidRPr="00EF6E6D">
        <w:t xml:space="preserve"> may decide not to disclose answers, or parts of answers, which would reveal confidential or commercially sensitive information </w:t>
      </w:r>
      <w:r>
        <w:t>in relation to a particular Bid</w:t>
      </w:r>
      <w:r w:rsidRPr="00EF6E6D">
        <w:t>der.</w:t>
      </w:r>
      <w:r>
        <w:t xml:space="preserve"> </w:t>
      </w:r>
      <w:r w:rsidRPr="00EF6E6D">
        <w:t>Any specific queries should clearly reference the appropriate pa</w:t>
      </w:r>
      <w:r>
        <w:t>ragraph in the PQQ docu</w:t>
      </w:r>
      <w:r w:rsidRPr="00EF6E6D">
        <w:t xml:space="preserve">mentation and, to the extent possible, should be aggregated rather than sent individually.  </w:t>
      </w:r>
      <w:r>
        <w:t>We</w:t>
      </w:r>
      <w:r w:rsidRPr="00EF6E6D">
        <w:t xml:space="preserve"> may decline to answer queries received after the above deadline.</w:t>
      </w:r>
    </w:p>
    <w:p w:rsidR="00EC3B4B" w:rsidRPr="00EF6E6D" w:rsidRDefault="00EF6E6D" w:rsidP="00EF6E6D">
      <w:pPr>
        <w:pStyle w:val="MRheading2"/>
      </w:pPr>
      <w:r w:rsidRPr="00DE6C20">
        <w:t>The Market Brief and Pre-Qualification Questionnaire are being provided on the same basis to all prospective bidders expressing an interest in Tendering for the contract opportunity.</w:t>
      </w:r>
    </w:p>
    <w:p w:rsidR="00B917C6" w:rsidRPr="0013704B" w:rsidRDefault="00535989" w:rsidP="0013704B">
      <w:pPr>
        <w:pStyle w:val="Default"/>
        <w:rPr>
          <w:color w:val="auto"/>
        </w:rPr>
      </w:pPr>
      <w:r w:rsidRPr="00446EDF">
        <w:rPr>
          <w:color w:val="auto"/>
        </w:rPr>
        <w:t xml:space="preserve">  </w:t>
      </w:r>
    </w:p>
    <w:p w:rsidR="00B917C6" w:rsidRDefault="00B917C6" w:rsidP="00F57365">
      <w:pPr>
        <w:rPr>
          <w:b/>
          <w:sz w:val="24"/>
        </w:rPr>
      </w:pPr>
      <w:r w:rsidRPr="0013704B">
        <w:rPr>
          <w:b/>
          <w:sz w:val="24"/>
        </w:rPr>
        <w:t>Section 2 –</w:t>
      </w:r>
      <w:r w:rsidR="0013704B">
        <w:rPr>
          <w:b/>
          <w:sz w:val="24"/>
        </w:rPr>
        <w:t xml:space="preserve"> </w:t>
      </w:r>
      <w:r w:rsidRPr="0013704B">
        <w:rPr>
          <w:b/>
          <w:sz w:val="24"/>
        </w:rPr>
        <w:t>Procurement Timetable</w:t>
      </w:r>
    </w:p>
    <w:p w:rsidR="0013704B" w:rsidRPr="0013704B" w:rsidRDefault="0013704B" w:rsidP="00F57365">
      <w:r w:rsidRPr="0013704B">
        <w:t xml:space="preserve">Set out below is the proposed procurement timetable.  This is intended as an indicative guide and, whilst the </w:t>
      </w:r>
      <w:r>
        <w:t>College</w:t>
      </w:r>
      <w:r w:rsidRPr="0013704B">
        <w:t xml:space="preserve"> does not intend to depart from the timetable, it reserves the right to do so at any stage.</w:t>
      </w:r>
    </w:p>
    <w:tbl>
      <w:tblPr>
        <w:tblStyle w:val="TableGrid"/>
        <w:tblW w:w="0" w:type="auto"/>
        <w:tblLook w:val="04A0" w:firstRow="1" w:lastRow="0" w:firstColumn="1" w:lastColumn="0" w:noHBand="0" w:noVBand="1"/>
      </w:tblPr>
      <w:tblGrid>
        <w:gridCol w:w="4622"/>
        <w:gridCol w:w="4623"/>
      </w:tblGrid>
      <w:tr w:rsidR="00B917C6" w:rsidTr="00B917C6">
        <w:tc>
          <w:tcPr>
            <w:tcW w:w="4622" w:type="dxa"/>
          </w:tcPr>
          <w:p w:rsidR="00B917C6" w:rsidRPr="00B917C6" w:rsidRDefault="00B917C6" w:rsidP="00F57365">
            <w:pPr>
              <w:rPr>
                <w:b/>
                <w:u w:val="single"/>
              </w:rPr>
            </w:pPr>
            <w:r w:rsidRPr="00B917C6">
              <w:rPr>
                <w:b/>
                <w:u w:val="single"/>
              </w:rPr>
              <w:t>Event</w:t>
            </w:r>
          </w:p>
        </w:tc>
        <w:tc>
          <w:tcPr>
            <w:tcW w:w="4623" w:type="dxa"/>
          </w:tcPr>
          <w:p w:rsidR="00B917C6" w:rsidRPr="00B917C6" w:rsidRDefault="00B917C6" w:rsidP="00F57365">
            <w:pPr>
              <w:rPr>
                <w:b/>
                <w:u w:val="single"/>
              </w:rPr>
            </w:pPr>
            <w:r w:rsidRPr="00B917C6">
              <w:rPr>
                <w:b/>
                <w:u w:val="single"/>
              </w:rPr>
              <w:t>Date</w:t>
            </w:r>
          </w:p>
        </w:tc>
      </w:tr>
      <w:tr w:rsidR="00B917C6" w:rsidTr="00B917C6">
        <w:tc>
          <w:tcPr>
            <w:tcW w:w="4622" w:type="dxa"/>
          </w:tcPr>
          <w:p w:rsidR="00B917C6" w:rsidRDefault="0013704B" w:rsidP="003A42DB">
            <w:pPr>
              <w:jc w:val="left"/>
            </w:pPr>
            <w:r>
              <w:t xml:space="preserve">Contract Notice </w:t>
            </w:r>
            <w:r w:rsidR="003A42DB">
              <w:t>/</w:t>
            </w:r>
            <w:r w:rsidR="00B917C6">
              <w:t>Pre-Qualification Questionnaire</w:t>
            </w:r>
            <w:r>
              <w:t xml:space="preserve"> </w:t>
            </w:r>
            <w:r w:rsidR="003A42DB">
              <w:t xml:space="preserve">and ITT </w:t>
            </w:r>
            <w:r>
              <w:t xml:space="preserve">available and advert placed on: </w:t>
            </w:r>
            <w:r w:rsidR="004901B7">
              <w:br/>
              <w:t xml:space="preserve">OJEU through Contracts Finder as per Regulation 106 of The Public Contracts Regulations 2015; </w:t>
            </w:r>
            <w:r w:rsidR="004901B7">
              <w:br/>
            </w:r>
            <w:r w:rsidR="004901B7">
              <w:lastRenderedPageBreak/>
              <w:t xml:space="preserve">College website through </w:t>
            </w:r>
            <w:hyperlink r:id="rId8" w:history="1">
              <w:r w:rsidR="002D588C" w:rsidRPr="00AA2134">
                <w:rPr>
                  <w:rStyle w:val="Hyperlink"/>
                </w:rPr>
                <w:t>www.lincolncollege.ac.uk</w:t>
              </w:r>
            </w:hyperlink>
          </w:p>
        </w:tc>
        <w:tc>
          <w:tcPr>
            <w:tcW w:w="4623" w:type="dxa"/>
          </w:tcPr>
          <w:p w:rsidR="00B917C6" w:rsidRDefault="003A42DB" w:rsidP="00CD1D72">
            <w:r>
              <w:lastRenderedPageBreak/>
              <w:t>15/8</w:t>
            </w:r>
            <w:r w:rsidR="002D588C">
              <w:t>/16</w:t>
            </w:r>
          </w:p>
        </w:tc>
      </w:tr>
      <w:tr w:rsidR="00B917C6" w:rsidTr="00B917C6">
        <w:tc>
          <w:tcPr>
            <w:tcW w:w="4622" w:type="dxa"/>
          </w:tcPr>
          <w:p w:rsidR="00B917C6" w:rsidRDefault="004901B7" w:rsidP="004901B7">
            <w:pPr>
              <w:jc w:val="left"/>
            </w:pPr>
            <w:r>
              <w:lastRenderedPageBreak/>
              <w:t>Deadline for s</w:t>
            </w:r>
            <w:r w:rsidR="00B917C6">
              <w:t>ubmission of Pre-Qualification Questionnaire</w:t>
            </w:r>
            <w:r w:rsidR="003A42DB">
              <w:t xml:space="preserve"> and </w:t>
            </w:r>
            <w:r w:rsidR="003A42DB">
              <w:t>Invitation to Tender</w:t>
            </w:r>
            <w:r w:rsidR="003A42DB">
              <w:t xml:space="preserve"> ( ITT)</w:t>
            </w:r>
          </w:p>
        </w:tc>
        <w:tc>
          <w:tcPr>
            <w:tcW w:w="4623" w:type="dxa"/>
          </w:tcPr>
          <w:p w:rsidR="00B917C6" w:rsidRDefault="003A42DB" w:rsidP="002D588C">
            <w:r>
              <w:t>30/8</w:t>
            </w:r>
            <w:r w:rsidR="002E1BC8">
              <w:t>/16</w:t>
            </w:r>
          </w:p>
        </w:tc>
      </w:tr>
      <w:tr w:rsidR="00B917C6" w:rsidTr="00B917C6">
        <w:tc>
          <w:tcPr>
            <w:tcW w:w="4622" w:type="dxa"/>
          </w:tcPr>
          <w:p w:rsidR="00B917C6" w:rsidRDefault="00B917C6" w:rsidP="00F57365">
            <w:r>
              <w:t>Evaluation of Pre-Qualification Questionnaire</w:t>
            </w:r>
          </w:p>
        </w:tc>
        <w:tc>
          <w:tcPr>
            <w:tcW w:w="4623" w:type="dxa"/>
          </w:tcPr>
          <w:p w:rsidR="00B917C6" w:rsidRDefault="003A42DB" w:rsidP="00F57365">
            <w:r>
              <w:t>30/8</w:t>
            </w:r>
            <w:r w:rsidR="00CD1D72">
              <w:t>/16</w:t>
            </w:r>
          </w:p>
        </w:tc>
      </w:tr>
      <w:tr w:rsidR="00B917C6" w:rsidTr="00B917C6">
        <w:tc>
          <w:tcPr>
            <w:tcW w:w="4622" w:type="dxa"/>
          </w:tcPr>
          <w:p w:rsidR="00B917C6" w:rsidRDefault="00B917C6" w:rsidP="004901B7">
            <w:r>
              <w:t xml:space="preserve">Evaluation of </w:t>
            </w:r>
            <w:r w:rsidR="004901B7">
              <w:t>ITT</w:t>
            </w:r>
          </w:p>
        </w:tc>
        <w:tc>
          <w:tcPr>
            <w:tcW w:w="4623" w:type="dxa"/>
          </w:tcPr>
          <w:p w:rsidR="00B917C6" w:rsidRDefault="003A42DB" w:rsidP="003A42DB">
            <w:r>
              <w:t>30/8</w:t>
            </w:r>
            <w:r w:rsidR="002E1BC8">
              <w:t>/16</w:t>
            </w:r>
            <w:r>
              <w:t xml:space="preserve"> – 2/9/16</w:t>
            </w:r>
          </w:p>
        </w:tc>
      </w:tr>
      <w:tr w:rsidR="00B917C6" w:rsidTr="00B917C6">
        <w:tc>
          <w:tcPr>
            <w:tcW w:w="4622" w:type="dxa"/>
          </w:tcPr>
          <w:p w:rsidR="00B917C6" w:rsidRDefault="00B917C6" w:rsidP="00F57365">
            <w:r>
              <w:t>Tenderer interviews</w:t>
            </w:r>
            <w:r w:rsidR="004901B7">
              <w:t xml:space="preserve"> (if required)</w:t>
            </w:r>
          </w:p>
        </w:tc>
        <w:tc>
          <w:tcPr>
            <w:tcW w:w="4623" w:type="dxa"/>
          </w:tcPr>
          <w:p w:rsidR="00B917C6" w:rsidRDefault="003A42DB" w:rsidP="00CA0AC8">
            <w:r>
              <w:t>31/8/16 – 1/9/16</w:t>
            </w:r>
          </w:p>
        </w:tc>
      </w:tr>
      <w:tr w:rsidR="00B917C6" w:rsidTr="00B917C6">
        <w:tc>
          <w:tcPr>
            <w:tcW w:w="4622" w:type="dxa"/>
          </w:tcPr>
          <w:p w:rsidR="00B917C6" w:rsidRDefault="00B917C6" w:rsidP="00F57365">
            <w:r>
              <w:t>Notification of result of evaluation</w:t>
            </w:r>
          </w:p>
        </w:tc>
        <w:tc>
          <w:tcPr>
            <w:tcW w:w="4623" w:type="dxa"/>
          </w:tcPr>
          <w:p w:rsidR="00B917C6" w:rsidRDefault="00A339B9" w:rsidP="002D588C">
            <w:r>
              <w:t>2/9/16</w:t>
            </w:r>
          </w:p>
        </w:tc>
      </w:tr>
      <w:tr w:rsidR="004901B7" w:rsidTr="00B917C6">
        <w:tc>
          <w:tcPr>
            <w:tcW w:w="4622" w:type="dxa"/>
          </w:tcPr>
          <w:p w:rsidR="004901B7" w:rsidRDefault="004901B7" w:rsidP="00F57365">
            <w:r>
              <w:t>Standstill Period</w:t>
            </w:r>
          </w:p>
        </w:tc>
        <w:tc>
          <w:tcPr>
            <w:tcW w:w="4623" w:type="dxa"/>
          </w:tcPr>
          <w:p w:rsidR="004901B7" w:rsidRDefault="00A339B9" w:rsidP="00CA0AC8">
            <w:r>
              <w:t>2/9/16 – 12/9/16</w:t>
            </w:r>
          </w:p>
        </w:tc>
      </w:tr>
      <w:tr w:rsidR="00B917C6" w:rsidTr="00B917C6">
        <w:tc>
          <w:tcPr>
            <w:tcW w:w="4622" w:type="dxa"/>
          </w:tcPr>
          <w:p w:rsidR="00B917C6" w:rsidRDefault="00B917C6" w:rsidP="00F57365">
            <w:r>
              <w:t>Expected date of award of Contract</w:t>
            </w:r>
          </w:p>
        </w:tc>
        <w:tc>
          <w:tcPr>
            <w:tcW w:w="4623" w:type="dxa"/>
          </w:tcPr>
          <w:p w:rsidR="00B917C6" w:rsidRDefault="00A339B9" w:rsidP="00F57365">
            <w:r>
              <w:t>13/9/16</w:t>
            </w:r>
          </w:p>
        </w:tc>
      </w:tr>
      <w:tr w:rsidR="00B917C6" w:rsidTr="00B917C6">
        <w:tc>
          <w:tcPr>
            <w:tcW w:w="4622" w:type="dxa"/>
          </w:tcPr>
          <w:p w:rsidR="00B917C6" w:rsidRDefault="00B917C6" w:rsidP="00F57365">
            <w:r>
              <w:t>Contract commencement</w:t>
            </w:r>
          </w:p>
        </w:tc>
        <w:tc>
          <w:tcPr>
            <w:tcW w:w="4623" w:type="dxa"/>
          </w:tcPr>
          <w:p w:rsidR="00B917C6" w:rsidRDefault="00A339B9" w:rsidP="00F57365">
            <w:r>
              <w:t>13/9/16</w:t>
            </w:r>
          </w:p>
        </w:tc>
      </w:tr>
    </w:tbl>
    <w:p w:rsidR="00B917C6" w:rsidRDefault="004901B7" w:rsidP="00F57365">
      <w:r w:rsidRPr="004901B7">
        <w:t xml:space="preserve">Whilst the </w:t>
      </w:r>
      <w:r>
        <w:t>College</w:t>
      </w:r>
      <w:r w:rsidRPr="004901B7">
        <w:t xml:space="preserve"> does not intend to depart from the timetable, it reserves the right to do so at any stage. The </w:t>
      </w:r>
      <w:r>
        <w:t>College</w:t>
      </w:r>
      <w:r w:rsidRPr="004901B7">
        <w:t xml:space="preserve"> reserves the right to cancel the Tender process at any point. </w:t>
      </w:r>
      <w:r>
        <w:t>The College</w:t>
      </w:r>
      <w:r w:rsidRPr="004901B7">
        <w:t xml:space="preserve"> is not liable for any costs resulting from any cancellation of this Tender process nor for any other costs incurred by those </w:t>
      </w:r>
      <w:proofErr w:type="gramStart"/>
      <w:r w:rsidRPr="004901B7">
        <w:t>Tendering</w:t>
      </w:r>
      <w:proofErr w:type="gramEnd"/>
      <w:r w:rsidRPr="004901B7">
        <w:t xml:space="preserve"> for this Contract.</w:t>
      </w:r>
    </w:p>
    <w:p w:rsidR="000B0261" w:rsidRPr="000B0261" w:rsidRDefault="000B0261" w:rsidP="000B0261">
      <w:pPr>
        <w:rPr>
          <w:b/>
        </w:rPr>
      </w:pPr>
      <w:r w:rsidRPr="000B0261">
        <w:rPr>
          <w:b/>
        </w:rPr>
        <w:t xml:space="preserve">Deadline for receipt of PQQ responses </w:t>
      </w:r>
    </w:p>
    <w:p w:rsidR="000B0261" w:rsidRDefault="000B0261" w:rsidP="000B0261">
      <w:r w:rsidRPr="002E1BC8">
        <w:t xml:space="preserve">Your completed PQQ response should be submitted no later than </w:t>
      </w:r>
      <w:r w:rsidR="00A339B9">
        <w:t>30</w:t>
      </w:r>
      <w:r w:rsidR="00A339B9" w:rsidRPr="00A339B9">
        <w:rPr>
          <w:vertAlign w:val="superscript"/>
        </w:rPr>
        <w:t>th</w:t>
      </w:r>
      <w:r w:rsidR="00A339B9">
        <w:t xml:space="preserve"> August</w:t>
      </w:r>
      <w:r w:rsidR="002C3872">
        <w:t xml:space="preserve"> </w:t>
      </w:r>
      <w:r w:rsidR="002E1BC8" w:rsidRPr="002E1BC8">
        <w:t>2016 at midday</w:t>
      </w:r>
      <w:r w:rsidRPr="002E1BC8">
        <w:t>. The College reserves the right to reject any PQQ response which is received after this deadline.</w:t>
      </w:r>
    </w:p>
    <w:p w:rsidR="000B0261" w:rsidRDefault="000B0261" w:rsidP="000B0261">
      <w:r>
        <w:t>On receipt of the PQQ responses, the College will perform an evaluation of these in accordance with the Public Contracts Regulations, with a view to selecting a shortlist of Tendering Organisations to be invited to submit a tender for the Requirement.</w:t>
      </w:r>
    </w:p>
    <w:p w:rsidR="00B917C6" w:rsidRPr="008F5B3E" w:rsidRDefault="00B917C6" w:rsidP="00F57365">
      <w:pPr>
        <w:rPr>
          <w:b/>
          <w:sz w:val="24"/>
        </w:rPr>
      </w:pPr>
      <w:r w:rsidRPr="008F5B3E">
        <w:rPr>
          <w:b/>
          <w:sz w:val="24"/>
        </w:rPr>
        <w:t>Section 3 – Market Brief</w:t>
      </w:r>
    </w:p>
    <w:p w:rsidR="00144647" w:rsidRDefault="00144647" w:rsidP="00144647">
      <w:pPr>
        <w:pStyle w:val="BodyText"/>
        <w:spacing w:line="360" w:lineRule="auto"/>
        <w:rPr>
          <w:rFonts w:cs="Arial"/>
          <w:iCs/>
          <w:sz w:val="22"/>
        </w:rPr>
      </w:pPr>
      <w:r>
        <w:rPr>
          <w:rFonts w:cs="Arial"/>
          <w:iCs/>
          <w:sz w:val="22"/>
        </w:rPr>
        <w:t>Lincoln College</w:t>
      </w:r>
      <w:r w:rsidRPr="00144647">
        <w:rPr>
          <w:rFonts w:cs="Arial"/>
          <w:iCs/>
          <w:sz w:val="22"/>
        </w:rPr>
        <w:t xml:space="preserve"> Group</w:t>
      </w:r>
      <w:r w:rsidR="008C1F30">
        <w:rPr>
          <w:rFonts w:cs="Arial"/>
          <w:iCs/>
          <w:sz w:val="22"/>
        </w:rPr>
        <w:t>’s UK</w:t>
      </w:r>
      <w:r w:rsidRPr="00144647">
        <w:rPr>
          <w:rFonts w:cs="Arial"/>
          <w:iCs/>
          <w:sz w:val="22"/>
        </w:rPr>
        <w:t xml:space="preserve"> ba</w:t>
      </w:r>
      <w:r w:rsidR="008C1F30">
        <w:rPr>
          <w:rFonts w:cs="Arial"/>
          <w:iCs/>
          <w:sz w:val="22"/>
        </w:rPr>
        <w:t>sed estate</w:t>
      </w:r>
      <w:r w:rsidRPr="00144647">
        <w:rPr>
          <w:rFonts w:cs="Arial"/>
          <w:iCs/>
          <w:sz w:val="22"/>
        </w:rPr>
        <w:t xml:space="preserve"> existing lighting is a mixture of older inefficient switch start T12 and T8 lighting.</w:t>
      </w:r>
      <w:r w:rsidR="00F61C7E">
        <w:rPr>
          <w:rFonts w:cs="Arial"/>
          <w:iCs/>
          <w:sz w:val="22"/>
        </w:rPr>
        <w:t xml:space="preserve"> There are over 5000 light bulbs </w:t>
      </w:r>
      <w:r w:rsidR="002D588C">
        <w:rPr>
          <w:rFonts w:cs="Arial"/>
          <w:iCs/>
          <w:sz w:val="22"/>
        </w:rPr>
        <w:t xml:space="preserve">and fittings </w:t>
      </w:r>
      <w:r w:rsidR="00F61C7E">
        <w:rPr>
          <w:rFonts w:cs="Arial"/>
          <w:iCs/>
          <w:sz w:val="22"/>
        </w:rPr>
        <w:t>to be replaced.</w:t>
      </w:r>
      <w:r w:rsidRPr="00144647">
        <w:rPr>
          <w:rFonts w:cs="Arial"/>
          <w:iCs/>
          <w:sz w:val="22"/>
        </w:rPr>
        <w:t xml:space="preserve"> The college</w:t>
      </w:r>
      <w:r w:rsidR="008C1F30">
        <w:rPr>
          <w:rFonts w:cs="Arial"/>
          <w:iCs/>
          <w:sz w:val="22"/>
        </w:rPr>
        <w:t>s, through this project, intend</w:t>
      </w:r>
      <w:r w:rsidRPr="00144647">
        <w:rPr>
          <w:rFonts w:cs="Arial"/>
          <w:iCs/>
          <w:sz w:val="22"/>
        </w:rPr>
        <w:t xml:space="preserve"> to replace all the lighting with new LED lighting including the units.  </w:t>
      </w:r>
    </w:p>
    <w:p w:rsidR="00144647" w:rsidRPr="00144647" w:rsidRDefault="00144647" w:rsidP="00144647">
      <w:pPr>
        <w:pStyle w:val="BodyText"/>
        <w:spacing w:line="360" w:lineRule="auto"/>
        <w:rPr>
          <w:rFonts w:cs="Arial"/>
          <w:iCs/>
          <w:sz w:val="22"/>
        </w:rPr>
      </w:pPr>
      <w:r w:rsidRPr="00144647">
        <w:rPr>
          <w:rFonts w:cs="Arial"/>
          <w:iCs/>
          <w:sz w:val="22"/>
        </w:rPr>
        <w:t>The benefits of this project are</w:t>
      </w:r>
      <w:r>
        <w:rPr>
          <w:rFonts w:cs="Arial"/>
          <w:iCs/>
          <w:sz w:val="22"/>
        </w:rPr>
        <w:t xml:space="preserve"> expected to be</w:t>
      </w:r>
      <w:r w:rsidRPr="00144647">
        <w:rPr>
          <w:rFonts w:cs="Arial"/>
          <w:iCs/>
          <w:sz w:val="22"/>
        </w:rPr>
        <w:t>:</w:t>
      </w:r>
    </w:p>
    <w:p w:rsidR="00144647" w:rsidRPr="00144647" w:rsidRDefault="00144647" w:rsidP="00144647">
      <w:pPr>
        <w:pStyle w:val="BodyText"/>
        <w:numPr>
          <w:ilvl w:val="0"/>
          <w:numId w:val="38"/>
        </w:numPr>
        <w:spacing w:line="360" w:lineRule="auto"/>
        <w:rPr>
          <w:rFonts w:cs="Arial"/>
          <w:iCs/>
          <w:sz w:val="22"/>
        </w:rPr>
      </w:pPr>
      <w:r>
        <w:rPr>
          <w:rFonts w:cs="Arial"/>
          <w:iCs/>
          <w:sz w:val="22"/>
        </w:rPr>
        <w:lastRenderedPageBreak/>
        <w:t>A significant value of</w:t>
      </w:r>
      <w:r w:rsidRPr="00144647">
        <w:rPr>
          <w:rFonts w:cs="Arial"/>
          <w:iCs/>
          <w:sz w:val="22"/>
        </w:rPr>
        <w:t xml:space="preserve"> annual savings</w:t>
      </w:r>
    </w:p>
    <w:p w:rsidR="00144647" w:rsidRPr="00144647" w:rsidRDefault="00144647" w:rsidP="00144647">
      <w:pPr>
        <w:pStyle w:val="BodyText"/>
        <w:numPr>
          <w:ilvl w:val="0"/>
          <w:numId w:val="38"/>
        </w:numPr>
        <w:spacing w:line="360" w:lineRule="auto"/>
        <w:rPr>
          <w:rFonts w:cs="Arial"/>
          <w:iCs/>
          <w:sz w:val="22"/>
        </w:rPr>
      </w:pPr>
      <w:r>
        <w:rPr>
          <w:rFonts w:cs="Arial"/>
          <w:iCs/>
          <w:sz w:val="22"/>
        </w:rPr>
        <w:t>A significant reduction in annual tonnes of CO</w:t>
      </w:r>
      <w:r w:rsidRPr="00144647">
        <w:rPr>
          <w:rFonts w:cs="Arial"/>
          <w:iCs/>
          <w:sz w:val="22"/>
          <w:vertAlign w:val="subscript"/>
        </w:rPr>
        <w:t>2</w:t>
      </w:r>
    </w:p>
    <w:p w:rsidR="00144647" w:rsidRPr="00144647" w:rsidRDefault="00144647" w:rsidP="00144647">
      <w:pPr>
        <w:pStyle w:val="BodyText"/>
        <w:numPr>
          <w:ilvl w:val="0"/>
          <w:numId w:val="38"/>
        </w:numPr>
        <w:spacing w:line="360" w:lineRule="auto"/>
        <w:rPr>
          <w:rFonts w:cs="Arial"/>
          <w:iCs/>
          <w:sz w:val="22"/>
        </w:rPr>
      </w:pPr>
      <w:r w:rsidRPr="00144647">
        <w:rPr>
          <w:rFonts w:cs="Arial"/>
          <w:iCs/>
          <w:sz w:val="22"/>
        </w:rPr>
        <w:t>Better lighting environment for teaching &amp; studying</w:t>
      </w:r>
    </w:p>
    <w:p w:rsidR="00F61C7E" w:rsidRPr="00F61C7E" w:rsidRDefault="00144647" w:rsidP="00F61C7E">
      <w:pPr>
        <w:pStyle w:val="BodyText"/>
        <w:numPr>
          <w:ilvl w:val="0"/>
          <w:numId w:val="38"/>
        </w:numPr>
        <w:spacing w:line="360" w:lineRule="auto"/>
        <w:rPr>
          <w:rFonts w:cs="Arial"/>
          <w:iCs/>
          <w:sz w:val="22"/>
        </w:rPr>
      </w:pPr>
      <w:r w:rsidRPr="00144647">
        <w:rPr>
          <w:rFonts w:cs="Arial"/>
          <w:iCs/>
          <w:sz w:val="22"/>
        </w:rPr>
        <w:t>Maintenance savings through less bulb changes</w:t>
      </w:r>
    </w:p>
    <w:p w:rsidR="00F61C7E" w:rsidRPr="00144647" w:rsidRDefault="00F61C7E" w:rsidP="00F61C7E">
      <w:pPr>
        <w:pStyle w:val="BodyText"/>
        <w:spacing w:line="360" w:lineRule="auto"/>
        <w:rPr>
          <w:rFonts w:cs="Arial"/>
          <w:iCs/>
          <w:sz w:val="22"/>
        </w:rPr>
      </w:pPr>
      <w:r w:rsidRPr="00144647">
        <w:rPr>
          <w:rFonts w:cs="Arial"/>
          <w:iCs/>
          <w:sz w:val="22"/>
        </w:rPr>
        <w:t xml:space="preserve">All of Lincoln College, Newark College and Gainsborough College's estate lighting will be replaced with LED including the units and all works will be carried out in compliance to BS7671 17th Edition Wiring Regulations 2008 as Amended.                                                                                                                                                           </w:t>
      </w:r>
    </w:p>
    <w:p w:rsidR="00F61C7E" w:rsidRDefault="00A339B9" w:rsidP="00F61C7E">
      <w:pPr>
        <w:pStyle w:val="BodyText"/>
        <w:spacing w:line="360" w:lineRule="auto"/>
        <w:rPr>
          <w:rFonts w:cs="Arial"/>
          <w:iCs/>
          <w:sz w:val="22"/>
        </w:rPr>
      </w:pPr>
      <w:r>
        <w:rPr>
          <w:rFonts w:cs="Arial"/>
          <w:iCs/>
          <w:sz w:val="22"/>
        </w:rPr>
        <w:t>T</w:t>
      </w:r>
      <w:r w:rsidR="00F61C7E">
        <w:rPr>
          <w:rFonts w:cs="Arial"/>
          <w:iCs/>
          <w:sz w:val="22"/>
        </w:rPr>
        <w:t>he Inv</w:t>
      </w:r>
      <w:r w:rsidR="008C1F30">
        <w:rPr>
          <w:rFonts w:cs="Arial"/>
          <w:iCs/>
          <w:sz w:val="22"/>
        </w:rPr>
        <w:t xml:space="preserve">itation to Tender, </w:t>
      </w:r>
      <w:r>
        <w:rPr>
          <w:rFonts w:cs="Arial"/>
          <w:iCs/>
          <w:sz w:val="22"/>
        </w:rPr>
        <w:t xml:space="preserve">details a </w:t>
      </w:r>
      <w:r w:rsidR="00F61C7E">
        <w:rPr>
          <w:rFonts w:cs="Arial"/>
          <w:iCs/>
          <w:sz w:val="22"/>
        </w:rPr>
        <w:t>survey of the current lighting that has already been conducted at the colleges. This will form the basis for the tender proposal to be submitted. The cost and return of investment must be Salix Finance compliant under the following conditions:</w:t>
      </w:r>
    </w:p>
    <w:p w:rsidR="00F61C7E" w:rsidRPr="00F61C7E" w:rsidRDefault="00F61C7E" w:rsidP="00F61C7E">
      <w:pPr>
        <w:pStyle w:val="ListParagraph"/>
        <w:numPr>
          <w:ilvl w:val="0"/>
          <w:numId w:val="41"/>
        </w:numPr>
      </w:pPr>
      <w:r w:rsidRPr="00F61C7E">
        <w:t>Maximum 5 year payback period on energy savings alone</w:t>
      </w:r>
      <w:r w:rsidR="00A339B9">
        <w:t>.</w:t>
      </w:r>
    </w:p>
    <w:p w:rsidR="002B63DB" w:rsidRPr="002B63DB" w:rsidRDefault="00F61C7E" w:rsidP="00F61C7E">
      <w:pPr>
        <w:pStyle w:val="ListParagraph"/>
        <w:numPr>
          <w:ilvl w:val="0"/>
          <w:numId w:val="41"/>
        </w:numPr>
      </w:pPr>
      <w:r w:rsidRPr="00F61C7E">
        <w:t>£100/tCO</w:t>
      </w:r>
      <w:r w:rsidRPr="00F61C7E">
        <w:rPr>
          <w:vertAlign w:val="subscript"/>
        </w:rPr>
        <w:t>2</w:t>
      </w:r>
      <w:r w:rsidRPr="00F61C7E">
        <w:t xml:space="preserve"> lifetime basis.</w:t>
      </w:r>
    </w:p>
    <w:p w:rsidR="00F61C7E" w:rsidRDefault="00F61C7E" w:rsidP="00F61C7E">
      <w:pPr>
        <w:rPr>
          <w:rFonts w:cs="Arial"/>
          <w:iCs/>
        </w:rPr>
      </w:pPr>
      <w:r>
        <w:rPr>
          <w:rFonts w:cs="Arial"/>
          <w:iCs/>
        </w:rPr>
        <w:t>T</w:t>
      </w:r>
      <w:r w:rsidRPr="00F61C7E">
        <w:rPr>
          <w:rFonts w:cs="Arial"/>
          <w:iCs/>
        </w:rPr>
        <w:t xml:space="preserve">he winning </w:t>
      </w:r>
      <w:r>
        <w:rPr>
          <w:rFonts w:cs="Arial"/>
          <w:iCs/>
        </w:rPr>
        <w:t>T</w:t>
      </w:r>
      <w:r w:rsidRPr="00F61C7E">
        <w:rPr>
          <w:rFonts w:cs="Arial"/>
          <w:iCs/>
        </w:rPr>
        <w:t>ender</w:t>
      </w:r>
      <w:r>
        <w:rPr>
          <w:rFonts w:cs="Arial"/>
          <w:iCs/>
        </w:rPr>
        <w:t>er</w:t>
      </w:r>
      <w:r w:rsidRPr="00F61C7E">
        <w:rPr>
          <w:rFonts w:cs="Arial"/>
          <w:iCs/>
        </w:rPr>
        <w:t xml:space="preserve"> will be required, at their own cost, to conduct their own full comprehensive </w:t>
      </w:r>
      <w:r>
        <w:rPr>
          <w:rFonts w:cs="Arial"/>
          <w:iCs/>
        </w:rPr>
        <w:t xml:space="preserve">lighting </w:t>
      </w:r>
      <w:r w:rsidRPr="00F61C7E">
        <w:rPr>
          <w:rFonts w:cs="Arial"/>
          <w:iCs/>
        </w:rPr>
        <w:t xml:space="preserve">survey of </w:t>
      </w:r>
      <w:r>
        <w:rPr>
          <w:rFonts w:cs="Arial"/>
          <w:iCs/>
        </w:rPr>
        <w:t>all the</w:t>
      </w:r>
      <w:r w:rsidRPr="00F61C7E">
        <w:rPr>
          <w:rFonts w:cs="Arial"/>
          <w:iCs/>
        </w:rPr>
        <w:t xml:space="preserve"> estates.</w:t>
      </w:r>
    </w:p>
    <w:p w:rsidR="00F61C7E" w:rsidRDefault="00A339B9" w:rsidP="00F61C7E">
      <w:pPr>
        <w:rPr>
          <w:rFonts w:cs="Arial"/>
          <w:iCs/>
        </w:rPr>
      </w:pPr>
      <w:r>
        <w:rPr>
          <w:rFonts w:cs="Arial"/>
          <w:iCs/>
        </w:rPr>
        <w:t>The Group Head of I</w:t>
      </w:r>
      <w:r w:rsidR="00144647" w:rsidRPr="00144647">
        <w:rPr>
          <w:rFonts w:cs="Arial"/>
          <w:iCs/>
        </w:rPr>
        <w:t>nfrastructure, Facilities and Estates will liaise with the winn</w:t>
      </w:r>
      <w:r w:rsidR="00144647">
        <w:rPr>
          <w:rFonts w:cs="Arial"/>
          <w:iCs/>
        </w:rPr>
        <w:t>ing</w:t>
      </w:r>
      <w:r w:rsidR="00144647" w:rsidRPr="00144647">
        <w:rPr>
          <w:rFonts w:cs="Arial"/>
          <w:iCs/>
        </w:rPr>
        <w:t xml:space="preserve"> </w:t>
      </w:r>
      <w:r w:rsidR="00F61C7E">
        <w:rPr>
          <w:rFonts w:cs="Arial"/>
          <w:iCs/>
        </w:rPr>
        <w:t>T</w:t>
      </w:r>
      <w:r w:rsidR="00144647" w:rsidRPr="00144647">
        <w:rPr>
          <w:rFonts w:cs="Arial"/>
          <w:iCs/>
        </w:rPr>
        <w:t>ender</w:t>
      </w:r>
      <w:r w:rsidR="00F61C7E">
        <w:rPr>
          <w:rFonts w:cs="Arial"/>
          <w:iCs/>
        </w:rPr>
        <w:t>er</w:t>
      </w:r>
      <w:r w:rsidR="00144647" w:rsidRPr="00144647">
        <w:rPr>
          <w:rFonts w:cs="Arial"/>
          <w:iCs/>
        </w:rPr>
        <w:t xml:space="preserve"> and the college electrician to ensure that the installation takes place with the least impact on the college students.</w:t>
      </w:r>
      <w:r w:rsidR="00F61C7E">
        <w:rPr>
          <w:rFonts w:cs="Arial"/>
          <w:iCs/>
        </w:rPr>
        <w:t xml:space="preserve"> </w:t>
      </w:r>
      <w:r w:rsidR="00144647" w:rsidRPr="00144647">
        <w:rPr>
          <w:rFonts w:cs="Arial"/>
          <w:iCs/>
        </w:rPr>
        <w:t>Installation for most classroom locations will take place during the holidays; if there is a delay for any reason then the fitting will have to take place on weekends, evenings and at other holiday periods.</w:t>
      </w:r>
    </w:p>
    <w:p w:rsidR="00144647" w:rsidRDefault="00144647" w:rsidP="00F61C7E">
      <w:pPr>
        <w:rPr>
          <w:rFonts w:cs="Arial"/>
          <w:iCs/>
        </w:rPr>
      </w:pPr>
      <w:r>
        <w:rPr>
          <w:rFonts w:cs="Arial"/>
          <w:iCs/>
        </w:rPr>
        <w:t>It is intended to phase installation, once the funds have been secured through Salix Finance Limited</w:t>
      </w:r>
      <w:r w:rsidR="00F61C7E">
        <w:rPr>
          <w:rFonts w:cs="Arial"/>
          <w:iCs/>
        </w:rPr>
        <w:t>, as follows</w:t>
      </w:r>
      <w:r>
        <w:rPr>
          <w:rFonts w:cs="Arial"/>
          <w:iCs/>
        </w:rPr>
        <w:t>:</w:t>
      </w:r>
    </w:p>
    <w:p w:rsidR="00144647" w:rsidRDefault="00144647" w:rsidP="00144647">
      <w:pPr>
        <w:pStyle w:val="BodyText"/>
        <w:numPr>
          <w:ilvl w:val="0"/>
          <w:numId w:val="39"/>
        </w:numPr>
        <w:spacing w:line="360" w:lineRule="auto"/>
        <w:rPr>
          <w:rFonts w:cs="Arial"/>
          <w:iCs/>
          <w:sz w:val="22"/>
        </w:rPr>
      </w:pPr>
      <w:r w:rsidRPr="00144647">
        <w:rPr>
          <w:rFonts w:cs="Arial"/>
          <w:iCs/>
          <w:sz w:val="22"/>
        </w:rPr>
        <w:t>Gainsborough College has 2 buildings: it is intended to complete the work within a 3-month period – starting in the Main Block and then moving across to the Vocational Training Centre.  The onsite site supervisor for facilities will deal with the day-to</w:t>
      </w:r>
      <w:r w:rsidR="00D12F02">
        <w:rPr>
          <w:rFonts w:cs="Arial"/>
          <w:iCs/>
          <w:sz w:val="22"/>
        </w:rPr>
        <w:t>-</w:t>
      </w:r>
      <w:r w:rsidRPr="00144647">
        <w:rPr>
          <w:rFonts w:cs="Arial"/>
          <w:iCs/>
          <w:sz w:val="22"/>
        </w:rPr>
        <w:t>day arrangements of the contract with support from the Group Head of Infrastr</w:t>
      </w:r>
      <w:r>
        <w:rPr>
          <w:rFonts w:cs="Arial"/>
          <w:iCs/>
          <w:sz w:val="22"/>
        </w:rPr>
        <w:t>ucture, Facilities and Estates.</w:t>
      </w:r>
    </w:p>
    <w:p w:rsidR="00144647" w:rsidRPr="00144647" w:rsidRDefault="00144647" w:rsidP="00144647">
      <w:pPr>
        <w:pStyle w:val="BodyText"/>
        <w:numPr>
          <w:ilvl w:val="0"/>
          <w:numId w:val="39"/>
        </w:numPr>
        <w:spacing w:line="360" w:lineRule="auto"/>
        <w:rPr>
          <w:rFonts w:cs="Arial"/>
          <w:iCs/>
          <w:sz w:val="22"/>
        </w:rPr>
      </w:pPr>
      <w:r w:rsidRPr="00144647">
        <w:rPr>
          <w:rFonts w:cs="Arial"/>
          <w:iCs/>
          <w:sz w:val="22"/>
        </w:rPr>
        <w:t xml:space="preserve">Newark College has 8 </w:t>
      </w:r>
      <w:r w:rsidR="008C1F30">
        <w:rPr>
          <w:rFonts w:cs="Arial"/>
          <w:iCs/>
          <w:sz w:val="22"/>
        </w:rPr>
        <w:t>b</w:t>
      </w:r>
      <w:r w:rsidRPr="00144647">
        <w:rPr>
          <w:rFonts w:cs="Arial"/>
          <w:iCs/>
          <w:sz w:val="22"/>
        </w:rPr>
        <w:t xml:space="preserve">uildings and each building will have LED Lighting installed before moving onto the next: it is anticipated that most of the work for classroom areas will be completed during the summer, autumn and winter holidays.  However, the option to work evenings and weekends will also be considered should the project appear to be behind schedule.  It is anticipated that the project will be completed in 6 </w:t>
      </w:r>
      <w:r w:rsidRPr="00144647">
        <w:rPr>
          <w:rFonts w:cs="Arial"/>
          <w:iCs/>
          <w:sz w:val="22"/>
        </w:rPr>
        <w:lastRenderedPageBreak/>
        <w:t>months. The onsite site supervisor for facilities will deal with the day-to</w:t>
      </w:r>
      <w:r w:rsidR="00D12F02">
        <w:rPr>
          <w:rFonts w:cs="Arial"/>
          <w:iCs/>
          <w:sz w:val="22"/>
        </w:rPr>
        <w:t>-</w:t>
      </w:r>
      <w:r w:rsidRPr="00144647">
        <w:rPr>
          <w:rFonts w:cs="Arial"/>
          <w:iCs/>
          <w:sz w:val="22"/>
        </w:rPr>
        <w:t>day arrangements of the contract with support from the Group Head of Infrastructure, Facilities and Estates.</w:t>
      </w:r>
    </w:p>
    <w:p w:rsidR="00144647" w:rsidRDefault="00144647" w:rsidP="00144647">
      <w:pPr>
        <w:pStyle w:val="BodyText"/>
        <w:numPr>
          <w:ilvl w:val="0"/>
          <w:numId w:val="39"/>
        </w:numPr>
        <w:spacing w:line="360" w:lineRule="auto"/>
        <w:rPr>
          <w:rFonts w:cs="Arial"/>
          <w:iCs/>
          <w:sz w:val="22"/>
        </w:rPr>
      </w:pPr>
      <w:r w:rsidRPr="00144647">
        <w:rPr>
          <w:rFonts w:cs="Arial"/>
          <w:iCs/>
          <w:sz w:val="22"/>
        </w:rPr>
        <w:t>Lincoln College has 13 buildings</w:t>
      </w:r>
      <w:r w:rsidR="00D12F02">
        <w:rPr>
          <w:rFonts w:cs="Arial"/>
          <w:iCs/>
          <w:sz w:val="22"/>
        </w:rPr>
        <w:t xml:space="preserve">, of which 12 will fall under this project.  The remaining one building </w:t>
      </w:r>
      <w:r w:rsidR="00176EA9">
        <w:rPr>
          <w:rFonts w:cs="Arial"/>
          <w:iCs/>
          <w:sz w:val="22"/>
        </w:rPr>
        <w:t>is undergoing major refurbishment and LED lighting will need to be installed as part of the separate refurbishment programme (using the same style of lights and fittings as in this project).  The remaining 12 buildings</w:t>
      </w:r>
      <w:r w:rsidRPr="00144647">
        <w:rPr>
          <w:rFonts w:cs="Arial"/>
          <w:iCs/>
          <w:sz w:val="22"/>
        </w:rPr>
        <w:t xml:space="preserve"> have been grouped together to provide zones – the project will complete one zone before moving to the next.  It is anticipated that this project will take 9 months to complete and, as for Newark College, installation in classroom areas will be completed when students are not in the classrooms. The onsite site supervisor for facilities will deal with the day-today arrangements of the contract with support from the Group Head of Infrastructure, Facilities and Estates.</w:t>
      </w:r>
      <w:r w:rsidR="00D12F02">
        <w:rPr>
          <w:rFonts w:cs="Arial"/>
          <w:iCs/>
          <w:sz w:val="22"/>
        </w:rPr>
        <w:t xml:space="preserve"> </w:t>
      </w:r>
    </w:p>
    <w:p w:rsidR="008771B7" w:rsidRDefault="00176EA9" w:rsidP="002B63DB">
      <w:pPr>
        <w:spacing w:before="0" w:after="160"/>
        <w:jc w:val="left"/>
      </w:pPr>
      <w:r>
        <w:t>Weekly</w:t>
      </w:r>
      <w:r w:rsidR="002B63DB">
        <w:t xml:space="preserve"> meeting</w:t>
      </w:r>
      <w:r>
        <w:t>s will be held between the Group Head of Infrastructure, Facilities and Estates (or nominated deputy)</w:t>
      </w:r>
      <w:r w:rsidR="002B63DB">
        <w:t xml:space="preserve"> </w:t>
      </w:r>
      <w:r>
        <w:t>and</w:t>
      </w:r>
      <w:r w:rsidR="002B63DB">
        <w:t xml:space="preserve"> the contractor to ensure progress is maintained according to the required schedule/plan. Where slippage in the project occurs then consideration to work in the evening</w:t>
      </w:r>
      <w:r w:rsidR="008C1F30">
        <w:t>s</w:t>
      </w:r>
      <w:r w:rsidR="002B63DB">
        <w:t xml:space="preserve"> and at weekends will be considered (also highlighted in the tender bid paperwork).</w:t>
      </w:r>
      <w:r w:rsidR="00945DCF">
        <w:t xml:space="preserve"> </w:t>
      </w:r>
      <w:r w:rsidR="008771B7">
        <w:t>All installer</w:t>
      </w:r>
      <w:r w:rsidR="008C1F30">
        <w:t>s</w:t>
      </w:r>
      <w:r w:rsidR="008771B7">
        <w:t xml:space="preserve"> working on the College estates, are required to be enhanced DBS checked.</w:t>
      </w:r>
    </w:p>
    <w:p w:rsidR="00945DCF" w:rsidRPr="002B63DB" w:rsidRDefault="00945DCF" w:rsidP="002B63DB">
      <w:pPr>
        <w:spacing w:before="0" w:after="160"/>
        <w:jc w:val="left"/>
      </w:pPr>
      <w:r>
        <w:t>As well as the installation of LED lighting, the college requires an energy efficiency stakeholder event to be delivered by the Tenderer. The winning Tenderer must organise and hold this event in collaboration with the college.</w:t>
      </w:r>
    </w:p>
    <w:p w:rsidR="00B917C6" w:rsidRDefault="00B917C6" w:rsidP="00F57365">
      <w:pPr>
        <w:rPr>
          <w:b/>
          <w:sz w:val="24"/>
        </w:rPr>
      </w:pPr>
      <w:r w:rsidRPr="008F5B3E">
        <w:rPr>
          <w:b/>
          <w:sz w:val="24"/>
        </w:rPr>
        <w:t xml:space="preserve">Section 4 – </w:t>
      </w:r>
      <w:r w:rsidR="0058120D">
        <w:rPr>
          <w:b/>
          <w:sz w:val="24"/>
        </w:rPr>
        <w:t>PQQ Selection Criteria and Weighting</w:t>
      </w:r>
    </w:p>
    <w:p w:rsidR="0058120D" w:rsidRPr="0058120D" w:rsidRDefault="0058120D" w:rsidP="0058120D">
      <w:pPr>
        <w:rPr>
          <w:b/>
        </w:rPr>
      </w:pPr>
      <w:r w:rsidRPr="0058120D">
        <w:rPr>
          <w:b/>
        </w:rPr>
        <w:t>Overview</w:t>
      </w:r>
    </w:p>
    <w:p w:rsidR="0058120D" w:rsidRDefault="0058120D" w:rsidP="0058120D">
      <w:r>
        <w:t>4.1</w:t>
      </w:r>
      <w:r>
        <w:tab/>
        <w:t>This section of the PQQ sets out the criteria that the College will use to evaluate PQQ responses.</w:t>
      </w:r>
    </w:p>
    <w:p w:rsidR="0058120D" w:rsidRDefault="0058120D" w:rsidP="0058120D">
      <w:r>
        <w:t>4.2</w:t>
      </w:r>
      <w:r>
        <w:tab/>
        <w:t xml:space="preserve">Bidders are required to submit a PQQ response strictly in accordance with the requirements set out in this </w:t>
      </w:r>
      <w:r w:rsidR="00176EA9">
        <w:t>document</w:t>
      </w:r>
      <w:r>
        <w:t>, to ensure the College has the correct information to make the evaluation. If a PQQ response is ambiguous or unclear, the College may deduct marks when scoring it or it may treat the PQQ response as non-compli</w:t>
      </w:r>
      <w:r w:rsidR="005229E0">
        <w:t>a</w:t>
      </w:r>
      <w:r>
        <w:t>nt and reject it.</w:t>
      </w:r>
    </w:p>
    <w:p w:rsidR="0058120D" w:rsidRPr="0058120D" w:rsidRDefault="0058120D" w:rsidP="0058120D">
      <w:pPr>
        <w:rPr>
          <w:b/>
        </w:rPr>
      </w:pPr>
      <w:r w:rsidRPr="0058120D">
        <w:rPr>
          <w:b/>
        </w:rPr>
        <w:t xml:space="preserve">Selection criteria and weightings </w:t>
      </w:r>
    </w:p>
    <w:p w:rsidR="008F5B3E" w:rsidRPr="008F5B3E" w:rsidRDefault="0058120D" w:rsidP="0058120D">
      <w:r>
        <w:lastRenderedPageBreak/>
        <w:t>4.3</w:t>
      </w:r>
      <w:r>
        <w:tab/>
      </w:r>
      <w:r w:rsidR="005229E0">
        <w:t>T</w:t>
      </w:r>
      <w:r>
        <w:t>he selection criteria at the PQQ stage are:</w:t>
      </w:r>
    </w:p>
    <w:tbl>
      <w:tblPr>
        <w:tblStyle w:val="TableGrid"/>
        <w:tblW w:w="0" w:type="auto"/>
        <w:tblLook w:val="04A0" w:firstRow="1" w:lastRow="0" w:firstColumn="1" w:lastColumn="0" w:noHBand="0" w:noVBand="1"/>
      </w:tblPr>
      <w:tblGrid>
        <w:gridCol w:w="6941"/>
        <w:gridCol w:w="2078"/>
      </w:tblGrid>
      <w:tr w:rsidR="008F5B3E" w:rsidTr="008F5B3E">
        <w:tc>
          <w:tcPr>
            <w:tcW w:w="6941" w:type="dxa"/>
          </w:tcPr>
          <w:p w:rsidR="008F5B3E" w:rsidRPr="008F5B3E" w:rsidRDefault="008F5B3E" w:rsidP="00F57365">
            <w:pPr>
              <w:rPr>
                <w:b/>
                <w:u w:val="single"/>
              </w:rPr>
            </w:pPr>
            <w:r w:rsidRPr="008F5B3E">
              <w:rPr>
                <w:b/>
                <w:u w:val="single"/>
              </w:rPr>
              <w:t>Evaluation Criteria</w:t>
            </w:r>
          </w:p>
        </w:tc>
        <w:tc>
          <w:tcPr>
            <w:tcW w:w="2078" w:type="dxa"/>
          </w:tcPr>
          <w:p w:rsidR="008F5B3E" w:rsidRPr="008F5B3E" w:rsidRDefault="008F5B3E" w:rsidP="00F57365">
            <w:pPr>
              <w:rPr>
                <w:b/>
                <w:u w:val="single"/>
              </w:rPr>
            </w:pPr>
            <w:r w:rsidRPr="008F5B3E">
              <w:rPr>
                <w:b/>
                <w:u w:val="single"/>
              </w:rPr>
              <w:t>Weighting</w:t>
            </w:r>
          </w:p>
        </w:tc>
      </w:tr>
      <w:tr w:rsidR="008F5B3E" w:rsidTr="008F5B3E">
        <w:tc>
          <w:tcPr>
            <w:tcW w:w="6941" w:type="dxa"/>
          </w:tcPr>
          <w:p w:rsidR="008F5B3E" w:rsidRPr="008F5B3E" w:rsidRDefault="00731B0C" w:rsidP="008F5B3E">
            <w:pPr>
              <w:spacing w:line="240" w:lineRule="auto"/>
              <w:rPr>
                <w:sz w:val="20"/>
              </w:rPr>
            </w:pPr>
            <w:r>
              <w:rPr>
                <w:rFonts w:cs="Arial"/>
                <w:sz w:val="20"/>
              </w:rPr>
              <w:t xml:space="preserve">A </w:t>
            </w:r>
            <w:r w:rsidR="008F5B3E">
              <w:rPr>
                <w:rFonts w:cs="Arial"/>
                <w:sz w:val="20"/>
              </w:rPr>
              <w:t xml:space="preserve">- </w:t>
            </w:r>
            <w:r w:rsidR="008F5B3E" w:rsidRPr="008F5B3E">
              <w:rPr>
                <w:rFonts w:cs="Arial"/>
                <w:sz w:val="20"/>
              </w:rPr>
              <w:t xml:space="preserve"> </w:t>
            </w:r>
            <w:r w:rsidR="008F5B3E">
              <w:rPr>
                <w:rFonts w:cs="Arial"/>
                <w:sz w:val="20"/>
              </w:rPr>
              <w:t>Supplier Information</w:t>
            </w:r>
          </w:p>
        </w:tc>
        <w:tc>
          <w:tcPr>
            <w:tcW w:w="2078" w:type="dxa"/>
          </w:tcPr>
          <w:p w:rsidR="008F5B3E" w:rsidRPr="002E4FAC" w:rsidRDefault="008F5B3E" w:rsidP="008F5B3E">
            <w:pPr>
              <w:spacing w:line="240" w:lineRule="auto"/>
              <w:jc w:val="left"/>
              <w:rPr>
                <w:rFonts w:cs="Arial"/>
                <w:sz w:val="20"/>
              </w:rPr>
            </w:pPr>
            <w:r w:rsidRPr="002E4FAC">
              <w:rPr>
                <w:rFonts w:cs="Arial"/>
                <w:sz w:val="20"/>
              </w:rPr>
              <w:t xml:space="preserve">Not scored – for information only. Bidders </w:t>
            </w:r>
            <w:r>
              <w:rPr>
                <w:rFonts w:cs="Arial"/>
                <w:sz w:val="20"/>
              </w:rPr>
              <w:t xml:space="preserve">however </w:t>
            </w:r>
            <w:r w:rsidRPr="002E4FAC">
              <w:rPr>
                <w:rFonts w:cs="Arial"/>
                <w:sz w:val="20"/>
              </w:rPr>
              <w:t>may be excluded on grounds of providing insufficient or false information.</w:t>
            </w:r>
          </w:p>
        </w:tc>
      </w:tr>
      <w:tr w:rsidR="008F5B3E" w:rsidTr="008F5B3E">
        <w:tc>
          <w:tcPr>
            <w:tcW w:w="6941" w:type="dxa"/>
          </w:tcPr>
          <w:p w:rsidR="008F5B3E" w:rsidRPr="002E4FAC" w:rsidRDefault="00731B0C" w:rsidP="008F5B3E">
            <w:pPr>
              <w:spacing w:line="240" w:lineRule="auto"/>
              <w:ind w:left="743" w:hanging="743"/>
              <w:rPr>
                <w:sz w:val="20"/>
              </w:rPr>
            </w:pPr>
            <w:r>
              <w:rPr>
                <w:sz w:val="20"/>
              </w:rPr>
              <w:t>B</w:t>
            </w:r>
            <w:r w:rsidR="008F5B3E">
              <w:rPr>
                <w:sz w:val="20"/>
              </w:rPr>
              <w:t xml:space="preserve"> -</w:t>
            </w:r>
            <w:r w:rsidR="008F5B3E" w:rsidRPr="007943D7">
              <w:rPr>
                <w:sz w:val="20"/>
              </w:rPr>
              <w:t xml:space="preserve"> Grounds for Mandatory </w:t>
            </w:r>
            <w:r w:rsidR="008F5B3E">
              <w:rPr>
                <w:sz w:val="20"/>
              </w:rPr>
              <w:t>Exclusion</w:t>
            </w:r>
          </w:p>
        </w:tc>
        <w:tc>
          <w:tcPr>
            <w:tcW w:w="2078" w:type="dxa"/>
          </w:tcPr>
          <w:p w:rsidR="008F5B3E" w:rsidRPr="002E4FAC" w:rsidRDefault="008F5B3E" w:rsidP="008F5B3E">
            <w:pPr>
              <w:spacing w:line="240" w:lineRule="auto"/>
              <w:rPr>
                <w:rFonts w:cs="Arial"/>
                <w:sz w:val="20"/>
              </w:rPr>
            </w:pPr>
            <w:r w:rsidRPr="002E4FAC">
              <w:rPr>
                <w:rFonts w:cs="Arial"/>
                <w:sz w:val="20"/>
              </w:rPr>
              <w:t xml:space="preserve">Pass/Fail </w:t>
            </w:r>
          </w:p>
        </w:tc>
      </w:tr>
      <w:tr w:rsidR="008F5B3E" w:rsidTr="008F5B3E">
        <w:tc>
          <w:tcPr>
            <w:tcW w:w="6941" w:type="dxa"/>
          </w:tcPr>
          <w:p w:rsidR="008F5B3E" w:rsidRPr="002E4FAC" w:rsidRDefault="00731B0C" w:rsidP="00FD4BE2">
            <w:pPr>
              <w:spacing w:line="240" w:lineRule="auto"/>
              <w:rPr>
                <w:sz w:val="20"/>
              </w:rPr>
            </w:pPr>
            <w:r>
              <w:rPr>
                <w:sz w:val="20"/>
              </w:rPr>
              <w:t>C</w:t>
            </w:r>
            <w:r w:rsidR="00FD4BE2">
              <w:rPr>
                <w:sz w:val="20"/>
              </w:rPr>
              <w:t xml:space="preserve"> -</w:t>
            </w:r>
            <w:r w:rsidR="008F5B3E" w:rsidRPr="007943D7">
              <w:rPr>
                <w:sz w:val="20"/>
              </w:rPr>
              <w:t xml:space="preserve"> Grounds for Discretionary </w:t>
            </w:r>
            <w:r w:rsidR="00FD4BE2">
              <w:rPr>
                <w:sz w:val="20"/>
              </w:rPr>
              <w:t>Exclusion Part 1</w:t>
            </w:r>
          </w:p>
        </w:tc>
        <w:tc>
          <w:tcPr>
            <w:tcW w:w="2078" w:type="dxa"/>
          </w:tcPr>
          <w:p w:rsidR="008F5B3E" w:rsidRPr="002E4FAC" w:rsidRDefault="008F5B3E" w:rsidP="008F5B3E">
            <w:pPr>
              <w:spacing w:line="240" w:lineRule="auto"/>
              <w:rPr>
                <w:rFonts w:cs="Arial"/>
                <w:sz w:val="20"/>
              </w:rPr>
            </w:pPr>
            <w:r w:rsidRPr="002E4FAC">
              <w:rPr>
                <w:rFonts w:cs="Arial"/>
                <w:sz w:val="20"/>
              </w:rPr>
              <w:t xml:space="preserve">Pass/ Fail </w:t>
            </w:r>
          </w:p>
        </w:tc>
      </w:tr>
      <w:tr w:rsidR="00FD4BE2" w:rsidTr="008F5B3E">
        <w:tc>
          <w:tcPr>
            <w:tcW w:w="6941" w:type="dxa"/>
          </w:tcPr>
          <w:p w:rsidR="00FD4BE2" w:rsidRPr="002E4FAC" w:rsidRDefault="00731B0C" w:rsidP="00FD4BE2">
            <w:pPr>
              <w:spacing w:line="240" w:lineRule="auto"/>
              <w:rPr>
                <w:sz w:val="20"/>
              </w:rPr>
            </w:pPr>
            <w:r>
              <w:rPr>
                <w:sz w:val="20"/>
              </w:rPr>
              <w:t>D</w:t>
            </w:r>
            <w:r w:rsidR="00FD4BE2">
              <w:rPr>
                <w:sz w:val="20"/>
              </w:rPr>
              <w:t xml:space="preserve"> -</w:t>
            </w:r>
            <w:r w:rsidR="00FD4BE2" w:rsidRPr="007943D7">
              <w:rPr>
                <w:sz w:val="20"/>
              </w:rPr>
              <w:t xml:space="preserve"> Grounds for Discretionary </w:t>
            </w:r>
            <w:r w:rsidR="00FD4BE2">
              <w:rPr>
                <w:sz w:val="20"/>
              </w:rPr>
              <w:t>Exclusion Part 2</w:t>
            </w:r>
          </w:p>
        </w:tc>
        <w:tc>
          <w:tcPr>
            <w:tcW w:w="2078" w:type="dxa"/>
          </w:tcPr>
          <w:p w:rsidR="00FD4BE2" w:rsidRPr="002E4FAC" w:rsidRDefault="00FD4BE2" w:rsidP="00FD4BE2">
            <w:pPr>
              <w:spacing w:line="240" w:lineRule="auto"/>
              <w:rPr>
                <w:rFonts w:cs="Arial"/>
                <w:sz w:val="20"/>
              </w:rPr>
            </w:pPr>
            <w:r w:rsidRPr="002E4FAC">
              <w:rPr>
                <w:rFonts w:cs="Arial"/>
                <w:sz w:val="20"/>
              </w:rPr>
              <w:t>Pass/ Fail</w:t>
            </w:r>
          </w:p>
        </w:tc>
      </w:tr>
      <w:tr w:rsidR="00FD4BE2" w:rsidTr="008F5B3E">
        <w:tc>
          <w:tcPr>
            <w:tcW w:w="6941" w:type="dxa"/>
          </w:tcPr>
          <w:p w:rsidR="00FD4BE2" w:rsidRPr="002E4FAC" w:rsidRDefault="00731B0C" w:rsidP="00FD4BE2">
            <w:pPr>
              <w:spacing w:line="240" w:lineRule="auto"/>
              <w:rPr>
                <w:sz w:val="20"/>
              </w:rPr>
            </w:pPr>
            <w:r>
              <w:rPr>
                <w:sz w:val="20"/>
              </w:rPr>
              <w:t>E</w:t>
            </w:r>
            <w:r w:rsidR="00FD4BE2">
              <w:rPr>
                <w:sz w:val="20"/>
              </w:rPr>
              <w:t xml:space="preserve"> - </w:t>
            </w:r>
            <w:r w:rsidR="00FD4BE2" w:rsidRPr="007943D7">
              <w:rPr>
                <w:sz w:val="20"/>
              </w:rPr>
              <w:t xml:space="preserve"> Economic and Financial Standing</w:t>
            </w:r>
          </w:p>
        </w:tc>
        <w:tc>
          <w:tcPr>
            <w:tcW w:w="2078" w:type="dxa"/>
          </w:tcPr>
          <w:p w:rsidR="00FD4BE2" w:rsidRPr="002E4FAC" w:rsidRDefault="00FD4BE2" w:rsidP="00FD4BE2">
            <w:pPr>
              <w:spacing w:line="240" w:lineRule="auto"/>
              <w:rPr>
                <w:rFonts w:cs="Arial"/>
                <w:sz w:val="20"/>
              </w:rPr>
            </w:pPr>
            <w:r w:rsidRPr="002E4FAC">
              <w:rPr>
                <w:rFonts w:cs="Arial"/>
                <w:sz w:val="20"/>
              </w:rPr>
              <w:t>Pass/ Fail</w:t>
            </w:r>
          </w:p>
        </w:tc>
      </w:tr>
      <w:tr w:rsidR="00FD4BE2" w:rsidTr="008F5B3E">
        <w:tc>
          <w:tcPr>
            <w:tcW w:w="6941" w:type="dxa"/>
          </w:tcPr>
          <w:p w:rsidR="00FD4BE2" w:rsidRPr="006A6D48" w:rsidRDefault="00731B0C" w:rsidP="00FD4BE2">
            <w:pPr>
              <w:spacing w:after="240" w:line="240" w:lineRule="auto"/>
              <w:outlineLvl w:val="2"/>
              <w:rPr>
                <w:sz w:val="20"/>
              </w:rPr>
            </w:pPr>
            <w:r>
              <w:rPr>
                <w:sz w:val="20"/>
              </w:rPr>
              <w:t>F</w:t>
            </w:r>
            <w:r w:rsidR="00FD4BE2">
              <w:rPr>
                <w:sz w:val="20"/>
              </w:rPr>
              <w:t xml:space="preserve"> - </w:t>
            </w:r>
            <w:r w:rsidR="00FD4BE2" w:rsidRPr="007943D7">
              <w:rPr>
                <w:sz w:val="20"/>
              </w:rPr>
              <w:t>Technical and Profes</w:t>
            </w:r>
            <w:r w:rsidR="00FD4BE2">
              <w:rPr>
                <w:sz w:val="20"/>
              </w:rPr>
              <w:t>sional Ability</w:t>
            </w:r>
          </w:p>
        </w:tc>
        <w:tc>
          <w:tcPr>
            <w:tcW w:w="2078" w:type="dxa"/>
          </w:tcPr>
          <w:p w:rsidR="00FD4BE2" w:rsidRDefault="00FD4BE2" w:rsidP="00FD4BE2"/>
        </w:tc>
      </w:tr>
      <w:tr w:rsidR="00FD4BE2" w:rsidTr="008F5B3E">
        <w:tc>
          <w:tcPr>
            <w:tcW w:w="6941" w:type="dxa"/>
          </w:tcPr>
          <w:p w:rsidR="00FD4BE2" w:rsidRPr="002E4FAC" w:rsidRDefault="00FD4BE2" w:rsidP="00731B0C">
            <w:pPr>
              <w:spacing w:line="240" w:lineRule="auto"/>
              <w:ind w:left="34"/>
              <w:rPr>
                <w:rFonts w:cs="Arial"/>
                <w:sz w:val="20"/>
              </w:rPr>
            </w:pPr>
            <w:r w:rsidRPr="002E4FAC">
              <w:rPr>
                <w:rFonts w:cs="Arial"/>
                <w:sz w:val="20"/>
              </w:rPr>
              <w:t xml:space="preserve">Question </w:t>
            </w:r>
            <w:r w:rsidR="00731B0C">
              <w:rPr>
                <w:rFonts w:cs="Arial"/>
                <w:sz w:val="20"/>
              </w:rPr>
              <w:t>F</w:t>
            </w:r>
            <w:r w:rsidRPr="002E4FAC">
              <w:rPr>
                <w:rFonts w:cs="Arial"/>
                <w:sz w:val="20"/>
              </w:rPr>
              <w:t>.1</w:t>
            </w:r>
          </w:p>
        </w:tc>
        <w:tc>
          <w:tcPr>
            <w:tcW w:w="2078" w:type="dxa"/>
          </w:tcPr>
          <w:p w:rsidR="00FD4BE2" w:rsidRPr="002E4FAC" w:rsidRDefault="009E5BC4" w:rsidP="00FD4BE2">
            <w:pPr>
              <w:spacing w:line="240" w:lineRule="auto"/>
              <w:rPr>
                <w:rFonts w:cs="Arial"/>
                <w:sz w:val="20"/>
              </w:rPr>
            </w:pPr>
            <w:r>
              <w:rPr>
                <w:rFonts w:cs="Arial"/>
                <w:sz w:val="20"/>
              </w:rPr>
              <w:t>15</w:t>
            </w:r>
          </w:p>
        </w:tc>
      </w:tr>
      <w:tr w:rsidR="00FD4BE2" w:rsidTr="008F5B3E">
        <w:tc>
          <w:tcPr>
            <w:tcW w:w="6941" w:type="dxa"/>
          </w:tcPr>
          <w:p w:rsidR="00FD4BE2" w:rsidRPr="002E4FAC" w:rsidRDefault="00FD4BE2" w:rsidP="00731B0C">
            <w:pPr>
              <w:spacing w:line="240" w:lineRule="auto"/>
              <w:ind w:left="34"/>
              <w:rPr>
                <w:rFonts w:cs="Arial"/>
                <w:sz w:val="20"/>
              </w:rPr>
            </w:pPr>
            <w:r w:rsidRPr="002E4FAC">
              <w:rPr>
                <w:rFonts w:cs="Arial"/>
                <w:sz w:val="20"/>
              </w:rPr>
              <w:t xml:space="preserve">Question </w:t>
            </w:r>
            <w:r w:rsidR="00731B0C">
              <w:rPr>
                <w:rFonts w:cs="Arial"/>
                <w:sz w:val="20"/>
              </w:rPr>
              <w:t>F</w:t>
            </w:r>
            <w:r w:rsidRPr="002E4FAC">
              <w:rPr>
                <w:rFonts w:cs="Arial"/>
                <w:sz w:val="20"/>
              </w:rPr>
              <w:t>.2</w:t>
            </w:r>
          </w:p>
        </w:tc>
        <w:tc>
          <w:tcPr>
            <w:tcW w:w="2078" w:type="dxa"/>
          </w:tcPr>
          <w:p w:rsidR="00FD4BE2" w:rsidRPr="002E4FAC" w:rsidRDefault="009E5BC4" w:rsidP="00FD4BE2">
            <w:pPr>
              <w:spacing w:line="240" w:lineRule="auto"/>
              <w:rPr>
                <w:rFonts w:cs="Arial"/>
                <w:sz w:val="20"/>
              </w:rPr>
            </w:pPr>
            <w:r>
              <w:rPr>
                <w:rFonts w:cs="Arial"/>
                <w:sz w:val="20"/>
              </w:rPr>
              <w:t>5</w:t>
            </w:r>
          </w:p>
        </w:tc>
      </w:tr>
      <w:tr w:rsidR="00FD4BE2" w:rsidTr="008F5B3E">
        <w:tc>
          <w:tcPr>
            <w:tcW w:w="6941" w:type="dxa"/>
          </w:tcPr>
          <w:p w:rsidR="00FD4BE2" w:rsidRPr="002E4FAC" w:rsidRDefault="00FD4BE2" w:rsidP="00731B0C">
            <w:pPr>
              <w:spacing w:line="240" w:lineRule="auto"/>
              <w:ind w:left="34"/>
              <w:rPr>
                <w:rFonts w:cs="Arial"/>
                <w:sz w:val="20"/>
              </w:rPr>
            </w:pPr>
            <w:r w:rsidRPr="002E4FAC">
              <w:rPr>
                <w:rFonts w:cs="Arial"/>
                <w:sz w:val="20"/>
              </w:rPr>
              <w:t xml:space="preserve">Question </w:t>
            </w:r>
            <w:r w:rsidR="00731B0C">
              <w:rPr>
                <w:rFonts w:cs="Arial"/>
                <w:sz w:val="20"/>
              </w:rPr>
              <w:t>F</w:t>
            </w:r>
            <w:r w:rsidRPr="002E4FAC">
              <w:rPr>
                <w:rFonts w:cs="Arial"/>
                <w:sz w:val="20"/>
              </w:rPr>
              <w:t>.3</w:t>
            </w:r>
          </w:p>
        </w:tc>
        <w:tc>
          <w:tcPr>
            <w:tcW w:w="2078" w:type="dxa"/>
          </w:tcPr>
          <w:p w:rsidR="00FD4BE2" w:rsidRPr="002E4FAC" w:rsidRDefault="009E5BC4" w:rsidP="00FD4BE2">
            <w:pPr>
              <w:spacing w:line="240" w:lineRule="auto"/>
              <w:rPr>
                <w:rFonts w:cs="Arial"/>
                <w:sz w:val="20"/>
              </w:rPr>
            </w:pPr>
            <w:r>
              <w:rPr>
                <w:rFonts w:cs="Arial"/>
                <w:sz w:val="20"/>
              </w:rPr>
              <w:t>10</w:t>
            </w:r>
          </w:p>
        </w:tc>
      </w:tr>
      <w:tr w:rsidR="00FD4BE2" w:rsidTr="008F5B3E">
        <w:tc>
          <w:tcPr>
            <w:tcW w:w="6941" w:type="dxa"/>
          </w:tcPr>
          <w:p w:rsidR="00FD4BE2" w:rsidRPr="002E4FAC" w:rsidRDefault="00252557" w:rsidP="00731B0C">
            <w:pPr>
              <w:spacing w:line="240" w:lineRule="auto"/>
              <w:ind w:left="34"/>
              <w:rPr>
                <w:rFonts w:cs="Arial"/>
                <w:sz w:val="20"/>
              </w:rPr>
            </w:pPr>
            <w:r>
              <w:rPr>
                <w:rFonts w:cs="Arial"/>
                <w:sz w:val="20"/>
              </w:rPr>
              <w:t xml:space="preserve">Question </w:t>
            </w:r>
            <w:r w:rsidR="00731B0C">
              <w:rPr>
                <w:rFonts w:cs="Arial"/>
                <w:sz w:val="20"/>
              </w:rPr>
              <w:t>F</w:t>
            </w:r>
            <w:r w:rsidR="00FD4BE2" w:rsidRPr="002E4FAC">
              <w:rPr>
                <w:rFonts w:cs="Arial"/>
                <w:sz w:val="20"/>
              </w:rPr>
              <w:t>.</w:t>
            </w:r>
            <w:r w:rsidR="00ED586D">
              <w:rPr>
                <w:rFonts w:cs="Arial"/>
                <w:sz w:val="20"/>
              </w:rPr>
              <w:t>4</w:t>
            </w:r>
          </w:p>
        </w:tc>
        <w:tc>
          <w:tcPr>
            <w:tcW w:w="2078" w:type="dxa"/>
          </w:tcPr>
          <w:p w:rsidR="00FD4BE2" w:rsidRPr="002E4FAC" w:rsidRDefault="00ED586D" w:rsidP="00FD4BE2">
            <w:pPr>
              <w:spacing w:line="240" w:lineRule="auto"/>
              <w:rPr>
                <w:rFonts w:cs="Arial"/>
                <w:sz w:val="20"/>
              </w:rPr>
            </w:pPr>
            <w:r w:rsidRPr="002E4FAC">
              <w:rPr>
                <w:rFonts w:cs="Arial"/>
                <w:sz w:val="20"/>
              </w:rPr>
              <w:t xml:space="preserve">Not scored – for information only. Bidders </w:t>
            </w:r>
            <w:r>
              <w:rPr>
                <w:rFonts w:cs="Arial"/>
                <w:sz w:val="20"/>
              </w:rPr>
              <w:t xml:space="preserve">however </w:t>
            </w:r>
            <w:r w:rsidRPr="002E4FAC">
              <w:rPr>
                <w:rFonts w:cs="Arial"/>
                <w:sz w:val="20"/>
              </w:rPr>
              <w:t>may be excluded on grounds of providing insufficient or false information.</w:t>
            </w:r>
          </w:p>
        </w:tc>
      </w:tr>
      <w:tr w:rsidR="00FD4BE2" w:rsidTr="008F5B3E">
        <w:tc>
          <w:tcPr>
            <w:tcW w:w="6941" w:type="dxa"/>
          </w:tcPr>
          <w:p w:rsidR="00FD4BE2" w:rsidRPr="002E4FAC" w:rsidRDefault="00FD4BE2" w:rsidP="00731B0C">
            <w:pPr>
              <w:spacing w:line="240" w:lineRule="auto"/>
              <w:ind w:left="34"/>
              <w:rPr>
                <w:rFonts w:cs="Arial"/>
                <w:sz w:val="20"/>
              </w:rPr>
            </w:pPr>
            <w:r w:rsidRPr="002E4FAC">
              <w:rPr>
                <w:rFonts w:cs="Arial"/>
                <w:sz w:val="20"/>
              </w:rPr>
              <w:t xml:space="preserve">Question </w:t>
            </w:r>
            <w:r w:rsidR="00731B0C">
              <w:rPr>
                <w:rFonts w:cs="Arial"/>
                <w:sz w:val="20"/>
              </w:rPr>
              <w:t>F</w:t>
            </w:r>
            <w:r w:rsidRPr="002E4FAC">
              <w:rPr>
                <w:rFonts w:cs="Arial"/>
                <w:sz w:val="20"/>
              </w:rPr>
              <w:t>.</w:t>
            </w:r>
            <w:r w:rsidR="00ED586D">
              <w:rPr>
                <w:rFonts w:cs="Arial"/>
                <w:sz w:val="20"/>
              </w:rPr>
              <w:t>5</w:t>
            </w:r>
          </w:p>
        </w:tc>
        <w:tc>
          <w:tcPr>
            <w:tcW w:w="2078" w:type="dxa"/>
          </w:tcPr>
          <w:p w:rsidR="00FD4BE2" w:rsidRPr="002E4FAC" w:rsidRDefault="00ED586D" w:rsidP="00FD4BE2">
            <w:pPr>
              <w:spacing w:line="240" w:lineRule="auto"/>
              <w:rPr>
                <w:rFonts w:cs="Arial"/>
                <w:sz w:val="20"/>
              </w:rPr>
            </w:pPr>
            <w:r>
              <w:rPr>
                <w:rFonts w:cs="Arial"/>
                <w:sz w:val="20"/>
              </w:rPr>
              <w:t>20</w:t>
            </w:r>
          </w:p>
        </w:tc>
      </w:tr>
      <w:tr w:rsidR="009E5BC4" w:rsidTr="008F5B3E">
        <w:tc>
          <w:tcPr>
            <w:tcW w:w="6941" w:type="dxa"/>
          </w:tcPr>
          <w:p w:rsidR="009E5BC4" w:rsidRPr="002E4FAC" w:rsidRDefault="009E5BC4" w:rsidP="00731B0C">
            <w:pPr>
              <w:spacing w:line="240" w:lineRule="auto"/>
              <w:ind w:left="34"/>
              <w:rPr>
                <w:rFonts w:cs="Arial"/>
                <w:sz w:val="20"/>
              </w:rPr>
            </w:pPr>
            <w:r>
              <w:rPr>
                <w:rFonts w:cs="Arial"/>
                <w:sz w:val="20"/>
              </w:rPr>
              <w:t xml:space="preserve">Question </w:t>
            </w:r>
            <w:r w:rsidR="00731B0C">
              <w:rPr>
                <w:rFonts w:cs="Arial"/>
                <w:sz w:val="20"/>
              </w:rPr>
              <w:t>F</w:t>
            </w:r>
            <w:r>
              <w:rPr>
                <w:rFonts w:cs="Arial"/>
                <w:sz w:val="20"/>
              </w:rPr>
              <w:t>.</w:t>
            </w:r>
            <w:r w:rsidR="00ED586D">
              <w:rPr>
                <w:rFonts w:cs="Arial"/>
                <w:sz w:val="20"/>
              </w:rPr>
              <w:t>6</w:t>
            </w:r>
          </w:p>
        </w:tc>
        <w:tc>
          <w:tcPr>
            <w:tcW w:w="2078" w:type="dxa"/>
          </w:tcPr>
          <w:p w:rsidR="009E5BC4" w:rsidRPr="002E4FAC" w:rsidRDefault="00ED586D" w:rsidP="00FD4BE2">
            <w:pPr>
              <w:spacing w:line="240" w:lineRule="auto"/>
              <w:rPr>
                <w:rFonts w:cs="Arial"/>
                <w:sz w:val="20"/>
              </w:rPr>
            </w:pPr>
            <w:r>
              <w:rPr>
                <w:rFonts w:cs="Arial"/>
                <w:sz w:val="20"/>
              </w:rPr>
              <w:t>50</w:t>
            </w:r>
          </w:p>
        </w:tc>
      </w:tr>
      <w:tr w:rsidR="00B56658" w:rsidTr="00ED586D">
        <w:trPr>
          <w:trHeight w:val="1784"/>
        </w:trPr>
        <w:tc>
          <w:tcPr>
            <w:tcW w:w="6941" w:type="dxa"/>
          </w:tcPr>
          <w:p w:rsidR="00B56658" w:rsidRDefault="00B56658" w:rsidP="00731B0C">
            <w:pPr>
              <w:spacing w:line="240" w:lineRule="auto"/>
              <w:ind w:left="34"/>
              <w:rPr>
                <w:rFonts w:cs="Arial"/>
                <w:sz w:val="20"/>
              </w:rPr>
            </w:pPr>
            <w:r>
              <w:rPr>
                <w:rFonts w:cs="Arial"/>
                <w:sz w:val="20"/>
              </w:rPr>
              <w:t xml:space="preserve">Question </w:t>
            </w:r>
            <w:r w:rsidR="00731B0C">
              <w:rPr>
                <w:rFonts w:cs="Arial"/>
                <w:sz w:val="20"/>
              </w:rPr>
              <w:t>F</w:t>
            </w:r>
            <w:r>
              <w:rPr>
                <w:rFonts w:cs="Arial"/>
                <w:sz w:val="20"/>
              </w:rPr>
              <w:t>.7</w:t>
            </w:r>
          </w:p>
        </w:tc>
        <w:tc>
          <w:tcPr>
            <w:tcW w:w="2078" w:type="dxa"/>
          </w:tcPr>
          <w:p w:rsidR="00B56658" w:rsidRDefault="005A0888" w:rsidP="00FD4BE2">
            <w:pPr>
              <w:spacing w:line="240" w:lineRule="auto"/>
              <w:rPr>
                <w:rFonts w:cs="Arial"/>
                <w:sz w:val="20"/>
              </w:rPr>
            </w:pPr>
            <w:r w:rsidRPr="002E4FAC">
              <w:rPr>
                <w:rFonts w:cs="Arial"/>
                <w:sz w:val="20"/>
              </w:rPr>
              <w:t xml:space="preserve">Not scored – for information only. Bidders </w:t>
            </w:r>
            <w:r>
              <w:rPr>
                <w:rFonts w:cs="Arial"/>
                <w:sz w:val="20"/>
              </w:rPr>
              <w:t xml:space="preserve">however </w:t>
            </w:r>
            <w:r w:rsidRPr="002E4FAC">
              <w:rPr>
                <w:rFonts w:cs="Arial"/>
                <w:sz w:val="20"/>
              </w:rPr>
              <w:t>may be excluded on grounds of providing insufficient or false information.</w:t>
            </w:r>
          </w:p>
        </w:tc>
      </w:tr>
      <w:tr w:rsidR="00FD4BE2" w:rsidTr="008F5B3E">
        <w:tc>
          <w:tcPr>
            <w:tcW w:w="6941" w:type="dxa"/>
          </w:tcPr>
          <w:p w:rsidR="00FD4BE2" w:rsidRPr="006A6D48" w:rsidRDefault="00731B0C" w:rsidP="00731B0C">
            <w:pPr>
              <w:spacing w:line="240" w:lineRule="auto"/>
              <w:ind w:left="743" w:hanging="743"/>
              <w:rPr>
                <w:rFonts w:cs="Arial"/>
                <w:sz w:val="20"/>
              </w:rPr>
            </w:pPr>
            <w:r>
              <w:rPr>
                <w:rFonts w:cs="Arial"/>
                <w:sz w:val="20"/>
              </w:rPr>
              <w:t>G</w:t>
            </w:r>
            <w:r w:rsidR="002873C8">
              <w:rPr>
                <w:rFonts w:cs="Arial"/>
                <w:sz w:val="20"/>
              </w:rPr>
              <w:t xml:space="preserve"> -</w:t>
            </w:r>
            <w:r w:rsidR="00FD4BE2" w:rsidRPr="006A6D48">
              <w:rPr>
                <w:rFonts w:cs="Arial"/>
                <w:sz w:val="20"/>
              </w:rPr>
              <w:t xml:space="preserve"> Additional PQQ modules</w:t>
            </w:r>
            <w:r w:rsidR="00FD4BE2">
              <w:rPr>
                <w:rFonts w:cs="Arial"/>
                <w:sz w:val="20"/>
              </w:rPr>
              <w:t xml:space="preserve">: </w:t>
            </w:r>
            <w:r w:rsidR="005A0888">
              <w:rPr>
                <w:rFonts w:cs="Arial"/>
                <w:sz w:val="20"/>
              </w:rPr>
              <w:t>1</w:t>
            </w:r>
            <w:r w:rsidR="00FD4BE2" w:rsidRPr="006A6D48">
              <w:rPr>
                <w:rFonts w:cs="Arial"/>
                <w:sz w:val="20"/>
              </w:rPr>
              <w:t xml:space="preserve"> </w:t>
            </w:r>
            <w:r w:rsidR="00176EA9">
              <w:rPr>
                <w:rFonts w:cs="Arial"/>
                <w:sz w:val="20"/>
              </w:rPr>
              <w:t>–</w:t>
            </w:r>
            <w:r w:rsidR="00FD4BE2" w:rsidRPr="006A6D48">
              <w:rPr>
                <w:rFonts w:cs="Arial"/>
                <w:sz w:val="20"/>
              </w:rPr>
              <w:t xml:space="preserve"> Insurance</w:t>
            </w:r>
          </w:p>
        </w:tc>
        <w:tc>
          <w:tcPr>
            <w:tcW w:w="2078" w:type="dxa"/>
          </w:tcPr>
          <w:p w:rsidR="00FD4BE2" w:rsidRPr="002E4FAC" w:rsidRDefault="00FD4BE2" w:rsidP="00FD4BE2">
            <w:pPr>
              <w:spacing w:line="240" w:lineRule="auto"/>
              <w:rPr>
                <w:rFonts w:cs="Arial"/>
                <w:sz w:val="20"/>
              </w:rPr>
            </w:pPr>
            <w:r w:rsidRPr="002E4FAC">
              <w:rPr>
                <w:rFonts w:cs="Arial"/>
                <w:sz w:val="20"/>
              </w:rPr>
              <w:t>Pass/ Fail</w:t>
            </w:r>
          </w:p>
        </w:tc>
      </w:tr>
      <w:tr w:rsidR="002873C8" w:rsidTr="008F5B3E">
        <w:tc>
          <w:tcPr>
            <w:tcW w:w="6941" w:type="dxa"/>
          </w:tcPr>
          <w:p w:rsidR="002873C8" w:rsidRPr="006A6D48" w:rsidRDefault="00731B0C" w:rsidP="005A0888">
            <w:pPr>
              <w:spacing w:line="240" w:lineRule="auto"/>
              <w:ind w:left="743" w:hanging="743"/>
              <w:rPr>
                <w:rFonts w:cs="Arial"/>
                <w:sz w:val="20"/>
              </w:rPr>
            </w:pPr>
            <w:r>
              <w:rPr>
                <w:rFonts w:cs="Arial"/>
                <w:sz w:val="20"/>
              </w:rPr>
              <w:t>G</w:t>
            </w:r>
            <w:r w:rsidR="002873C8">
              <w:rPr>
                <w:rFonts w:cs="Arial"/>
                <w:sz w:val="20"/>
              </w:rPr>
              <w:t xml:space="preserve"> -</w:t>
            </w:r>
            <w:r w:rsidR="002873C8" w:rsidRPr="006A6D48">
              <w:rPr>
                <w:rFonts w:cs="Arial"/>
                <w:sz w:val="20"/>
              </w:rPr>
              <w:t xml:space="preserve"> Additional PQQ modules</w:t>
            </w:r>
            <w:r w:rsidR="002873C8">
              <w:rPr>
                <w:rFonts w:cs="Arial"/>
                <w:sz w:val="20"/>
              </w:rPr>
              <w:t xml:space="preserve">: </w:t>
            </w:r>
            <w:r w:rsidR="005A0888">
              <w:rPr>
                <w:rFonts w:cs="Arial"/>
                <w:sz w:val="20"/>
              </w:rPr>
              <w:t>2</w:t>
            </w:r>
            <w:r w:rsidR="002873C8" w:rsidRPr="006A6D48">
              <w:rPr>
                <w:rFonts w:cs="Arial"/>
                <w:sz w:val="20"/>
              </w:rPr>
              <w:t xml:space="preserve"> </w:t>
            </w:r>
            <w:r w:rsidR="002873C8">
              <w:rPr>
                <w:rFonts w:cs="Arial"/>
                <w:sz w:val="20"/>
              </w:rPr>
              <w:t>–</w:t>
            </w:r>
            <w:r w:rsidR="002873C8" w:rsidRPr="006A6D48">
              <w:rPr>
                <w:rFonts w:cs="Arial"/>
                <w:sz w:val="20"/>
              </w:rPr>
              <w:t xml:space="preserve"> </w:t>
            </w:r>
            <w:r w:rsidR="002873C8">
              <w:rPr>
                <w:rFonts w:cs="Arial"/>
                <w:sz w:val="20"/>
              </w:rPr>
              <w:t>Compliance with equality legislation</w:t>
            </w:r>
          </w:p>
        </w:tc>
        <w:tc>
          <w:tcPr>
            <w:tcW w:w="2078" w:type="dxa"/>
          </w:tcPr>
          <w:p w:rsidR="002873C8" w:rsidRPr="002E4FAC" w:rsidRDefault="002873C8" w:rsidP="00FD4BE2">
            <w:pPr>
              <w:spacing w:line="240" w:lineRule="auto"/>
              <w:rPr>
                <w:rFonts w:cs="Arial"/>
                <w:sz w:val="20"/>
              </w:rPr>
            </w:pPr>
            <w:r w:rsidRPr="002E4FAC">
              <w:rPr>
                <w:rFonts w:cs="Arial"/>
                <w:sz w:val="20"/>
              </w:rPr>
              <w:t>Pass/ Fail</w:t>
            </w:r>
          </w:p>
        </w:tc>
      </w:tr>
      <w:tr w:rsidR="002873C8" w:rsidTr="008F5B3E">
        <w:tc>
          <w:tcPr>
            <w:tcW w:w="6941" w:type="dxa"/>
          </w:tcPr>
          <w:p w:rsidR="002873C8" w:rsidRPr="006A6D48" w:rsidRDefault="00731B0C" w:rsidP="005A0888">
            <w:pPr>
              <w:spacing w:line="240" w:lineRule="auto"/>
              <w:ind w:left="743" w:hanging="743"/>
              <w:rPr>
                <w:rFonts w:cs="Arial"/>
                <w:sz w:val="20"/>
              </w:rPr>
            </w:pPr>
            <w:r>
              <w:rPr>
                <w:rFonts w:cs="Arial"/>
                <w:sz w:val="20"/>
              </w:rPr>
              <w:t>G</w:t>
            </w:r>
            <w:r w:rsidR="002873C8">
              <w:rPr>
                <w:rFonts w:cs="Arial"/>
                <w:sz w:val="20"/>
              </w:rPr>
              <w:t xml:space="preserve"> -</w:t>
            </w:r>
            <w:r w:rsidR="002873C8" w:rsidRPr="006A6D48">
              <w:rPr>
                <w:rFonts w:cs="Arial"/>
                <w:sz w:val="20"/>
              </w:rPr>
              <w:t xml:space="preserve"> Additional PQQ modules</w:t>
            </w:r>
            <w:r w:rsidR="002873C8">
              <w:rPr>
                <w:rFonts w:cs="Arial"/>
                <w:sz w:val="20"/>
              </w:rPr>
              <w:t xml:space="preserve">: </w:t>
            </w:r>
            <w:r w:rsidR="005A0888">
              <w:rPr>
                <w:rFonts w:cs="Arial"/>
                <w:sz w:val="20"/>
              </w:rPr>
              <w:t>3</w:t>
            </w:r>
            <w:r w:rsidR="002873C8" w:rsidRPr="006A6D48">
              <w:rPr>
                <w:rFonts w:cs="Arial"/>
                <w:sz w:val="20"/>
              </w:rPr>
              <w:t xml:space="preserve"> </w:t>
            </w:r>
            <w:r w:rsidR="002873C8">
              <w:rPr>
                <w:rFonts w:cs="Arial"/>
                <w:sz w:val="20"/>
              </w:rPr>
              <w:t>–</w:t>
            </w:r>
            <w:r w:rsidR="002873C8" w:rsidRPr="006A6D48">
              <w:rPr>
                <w:rFonts w:cs="Arial"/>
                <w:sz w:val="20"/>
              </w:rPr>
              <w:t xml:space="preserve"> </w:t>
            </w:r>
            <w:r w:rsidR="002873C8">
              <w:rPr>
                <w:rFonts w:cs="Arial"/>
                <w:sz w:val="20"/>
              </w:rPr>
              <w:t>Environmental Management</w:t>
            </w:r>
          </w:p>
        </w:tc>
        <w:tc>
          <w:tcPr>
            <w:tcW w:w="2078" w:type="dxa"/>
          </w:tcPr>
          <w:p w:rsidR="002873C8" w:rsidRPr="002E4FAC" w:rsidRDefault="002873C8" w:rsidP="002873C8">
            <w:pPr>
              <w:spacing w:line="240" w:lineRule="auto"/>
              <w:rPr>
                <w:rFonts w:cs="Arial"/>
                <w:sz w:val="20"/>
              </w:rPr>
            </w:pPr>
            <w:r w:rsidRPr="002E4FAC">
              <w:rPr>
                <w:rFonts w:cs="Arial"/>
                <w:sz w:val="20"/>
              </w:rPr>
              <w:t>Pass/ Fail</w:t>
            </w:r>
          </w:p>
        </w:tc>
      </w:tr>
      <w:tr w:rsidR="002873C8" w:rsidTr="008F5B3E">
        <w:tc>
          <w:tcPr>
            <w:tcW w:w="6941" w:type="dxa"/>
          </w:tcPr>
          <w:p w:rsidR="002873C8" w:rsidRPr="006A6D48" w:rsidRDefault="00731B0C" w:rsidP="005A0888">
            <w:pPr>
              <w:spacing w:line="240" w:lineRule="auto"/>
              <w:ind w:left="743" w:hanging="743"/>
              <w:rPr>
                <w:rFonts w:cs="Arial"/>
                <w:sz w:val="20"/>
              </w:rPr>
            </w:pPr>
            <w:r>
              <w:rPr>
                <w:rFonts w:cs="Arial"/>
                <w:sz w:val="20"/>
              </w:rPr>
              <w:t>G</w:t>
            </w:r>
            <w:r w:rsidR="002873C8">
              <w:rPr>
                <w:rFonts w:cs="Arial"/>
                <w:sz w:val="20"/>
              </w:rPr>
              <w:t xml:space="preserve"> -</w:t>
            </w:r>
            <w:r w:rsidR="002873C8" w:rsidRPr="006A6D48">
              <w:rPr>
                <w:rFonts w:cs="Arial"/>
                <w:sz w:val="20"/>
              </w:rPr>
              <w:t xml:space="preserve"> Additional PQQ modules</w:t>
            </w:r>
            <w:r w:rsidR="002873C8">
              <w:rPr>
                <w:rFonts w:cs="Arial"/>
                <w:sz w:val="20"/>
              </w:rPr>
              <w:t xml:space="preserve">: </w:t>
            </w:r>
            <w:r w:rsidR="005A0888">
              <w:rPr>
                <w:rFonts w:cs="Arial"/>
                <w:sz w:val="20"/>
              </w:rPr>
              <w:t>4</w:t>
            </w:r>
            <w:r w:rsidR="002873C8" w:rsidRPr="006A6D48">
              <w:rPr>
                <w:rFonts w:cs="Arial"/>
                <w:sz w:val="20"/>
              </w:rPr>
              <w:t xml:space="preserve"> </w:t>
            </w:r>
            <w:r w:rsidR="002873C8">
              <w:rPr>
                <w:rFonts w:cs="Arial"/>
                <w:sz w:val="20"/>
              </w:rPr>
              <w:t>–</w:t>
            </w:r>
            <w:r w:rsidR="002873C8" w:rsidRPr="006A6D48">
              <w:rPr>
                <w:rFonts w:cs="Arial"/>
                <w:sz w:val="20"/>
              </w:rPr>
              <w:t xml:space="preserve"> </w:t>
            </w:r>
            <w:r w:rsidR="002873C8">
              <w:rPr>
                <w:rFonts w:cs="Arial"/>
                <w:sz w:val="20"/>
              </w:rPr>
              <w:t>Health and Safety</w:t>
            </w:r>
          </w:p>
        </w:tc>
        <w:tc>
          <w:tcPr>
            <w:tcW w:w="2078" w:type="dxa"/>
          </w:tcPr>
          <w:p w:rsidR="002873C8" w:rsidRPr="002E4FAC" w:rsidRDefault="002873C8" w:rsidP="002873C8">
            <w:pPr>
              <w:spacing w:line="240" w:lineRule="auto"/>
              <w:rPr>
                <w:rFonts w:cs="Arial"/>
                <w:sz w:val="20"/>
              </w:rPr>
            </w:pPr>
            <w:r w:rsidRPr="002E4FAC">
              <w:rPr>
                <w:rFonts w:cs="Arial"/>
                <w:sz w:val="20"/>
              </w:rPr>
              <w:t>Pass/ Fail</w:t>
            </w:r>
          </w:p>
        </w:tc>
      </w:tr>
      <w:tr w:rsidR="002873C8" w:rsidTr="008F5B3E">
        <w:tc>
          <w:tcPr>
            <w:tcW w:w="6941" w:type="dxa"/>
          </w:tcPr>
          <w:p w:rsidR="002873C8" w:rsidRPr="006A6D48" w:rsidRDefault="005A0888" w:rsidP="002873C8">
            <w:pPr>
              <w:spacing w:line="240" w:lineRule="auto"/>
              <w:ind w:left="743" w:hanging="743"/>
              <w:rPr>
                <w:sz w:val="20"/>
              </w:rPr>
            </w:pPr>
            <w:r>
              <w:rPr>
                <w:rFonts w:cs="Arial"/>
                <w:sz w:val="20"/>
              </w:rPr>
              <w:lastRenderedPageBreak/>
              <w:t>H</w:t>
            </w:r>
            <w:r w:rsidR="002873C8">
              <w:rPr>
                <w:rFonts w:cs="Arial"/>
                <w:sz w:val="20"/>
              </w:rPr>
              <w:t xml:space="preserve"> </w:t>
            </w:r>
            <w:r w:rsidR="00176EA9">
              <w:rPr>
                <w:rFonts w:cs="Arial"/>
                <w:sz w:val="20"/>
              </w:rPr>
              <w:t>–</w:t>
            </w:r>
            <w:r w:rsidR="002873C8" w:rsidRPr="006A6D48">
              <w:rPr>
                <w:rFonts w:cs="Arial"/>
                <w:sz w:val="20"/>
              </w:rPr>
              <w:t xml:space="preserve"> Declaration</w:t>
            </w:r>
          </w:p>
        </w:tc>
        <w:tc>
          <w:tcPr>
            <w:tcW w:w="2078" w:type="dxa"/>
          </w:tcPr>
          <w:p w:rsidR="002873C8" w:rsidRPr="002E4FAC" w:rsidRDefault="002873C8" w:rsidP="002873C8">
            <w:pPr>
              <w:spacing w:line="240" w:lineRule="auto"/>
              <w:rPr>
                <w:rFonts w:cs="Arial"/>
                <w:sz w:val="20"/>
              </w:rPr>
            </w:pPr>
            <w:r w:rsidRPr="002E4FAC">
              <w:rPr>
                <w:rFonts w:cs="Arial"/>
                <w:sz w:val="20"/>
              </w:rPr>
              <w:t>Pass/ Fail</w:t>
            </w:r>
          </w:p>
        </w:tc>
      </w:tr>
    </w:tbl>
    <w:p w:rsidR="00B917C6" w:rsidRDefault="0058120D" w:rsidP="00F57365">
      <w:r w:rsidRPr="0058120D">
        <w:t>4.4</w:t>
      </w:r>
      <w:r w:rsidRPr="0058120D">
        <w:tab/>
        <w:t>Where a Bidder scores a "fail" for any question, it will not be issued with an invitation to tender.</w:t>
      </w:r>
    </w:p>
    <w:p w:rsidR="0058120D" w:rsidRPr="0058120D" w:rsidRDefault="0058120D" w:rsidP="0058120D">
      <w:pPr>
        <w:rPr>
          <w:b/>
        </w:rPr>
      </w:pPr>
      <w:r w:rsidRPr="0058120D">
        <w:rPr>
          <w:b/>
        </w:rPr>
        <w:t xml:space="preserve">Scoring System </w:t>
      </w:r>
    </w:p>
    <w:p w:rsidR="0058120D" w:rsidRDefault="0058120D" w:rsidP="0058120D">
      <w:r>
        <w:t>4.5</w:t>
      </w:r>
      <w:r>
        <w:tab/>
        <w:t>Scored questions will be allocated a score out of 4 using the following marking scheme</w:t>
      </w:r>
    </w:p>
    <w:p w:rsidR="0058120D" w:rsidRPr="007943D7" w:rsidRDefault="0058120D" w:rsidP="0058120D">
      <w:pPr>
        <w:spacing w:line="240" w:lineRule="auto"/>
        <w:ind w:left="851"/>
        <w:outlineLvl w:val="1"/>
        <w:rPr>
          <w:sz w:val="20"/>
          <w:szCs w:val="24"/>
        </w:rPr>
      </w:pPr>
    </w:p>
    <w:tbl>
      <w:tblPr>
        <w:tblW w:w="83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984"/>
        <w:gridCol w:w="4911"/>
      </w:tblGrid>
      <w:tr w:rsidR="0058120D" w:rsidRPr="007943D7" w:rsidTr="005A0888">
        <w:tc>
          <w:tcPr>
            <w:tcW w:w="1418" w:type="dxa"/>
            <w:shd w:val="clear" w:color="auto" w:fill="A6A6A6"/>
          </w:tcPr>
          <w:p w:rsidR="0058120D" w:rsidRPr="007943D7" w:rsidRDefault="0058120D" w:rsidP="005A0888">
            <w:pPr>
              <w:autoSpaceDE w:val="0"/>
              <w:adjustRightInd w:val="0"/>
              <w:spacing w:before="120" w:line="240" w:lineRule="auto"/>
              <w:rPr>
                <w:rFonts w:cs="Arial"/>
                <w:sz w:val="20"/>
              </w:rPr>
            </w:pPr>
            <w:r w:rsidRPr="007943D7">
              <w:rPr>
                <w:rFonts w:cs="Arial"/>
                <w:sz w:val="20"/>
              </w:rPr>
              <w:t>SCORE</w:t>
            </w:r>
          </w:p>
        </w:tc>
        <w:tc>
          <w:tcPr>
            <w:tcW w:w="1984" w:type="dxa"/>
            <w:shd w:val="clear" w:color="auto" w:fill="A6A6A6"/>
          </w:tcPr>
          <w:p w:rsidR="0058120D" w:rsidRPr="007943D7" w:rsidRDefault="0058120D" w:rsidP="005A0888">
            <w:pPr>
              <w:autoSpaceDE w:val="0"/>
              <w:adjustRightInd w:val="0"/>
              <w:spacing w:before="120" w:line="240" w:lineRule="auto"/>
              <w:rPr>
                <w:rFonts w:cs="Arial"/>
                <w:sz w:val="20"/>
              </w:rPr>
            </w:pPr>
            <w:r w:rsidRPr="007943D7">
              <w:rPr>
                <w:rFonts w:cs="Arial"/>
                <w:sz w:val="20"/>
              </w:rPr>
              <w:t>PERFORMANCE</w:t>
            </w:r>
          </w:p>
        </w:tc>
        <w:tc>
          <w:tcPr>
            <w:tcW w:w="4911" w:type="dxa"/>
            <w:shd w:val="clear" w:color="auto" w:fill="A6A6A6"/>
          </w:tcPr>
          <w:p w:rsidR="0058120D" w:rsidRPr="007943D7" w:rsidRDefault="0058120D" w:rsidP="005A0888">
            <w:pPr>
              <w:autoSpaceDE w:val="0"/>
              <w:adjustRightInd w:val="0"/>
              <w:spacing w:before="120" w:line="240" w:lineRule="auto"/>
              <w:rPr>
                <w:rFonts w:cs="Arial"/>
                <w:sz w:val="20"/>
              </w:rPr>
            </w:pPr>
            <w:r w:rsidRPr="007943D7">
              <w:rPr>
                <w:rFonts w:cs="Arial"/>
                <w:sz w:val="20"/>
              </w:rPr>
              <w:t>JUDGEMENT</w:t>
            </w:r>
          </w:p>
        </w:tc>
      </w:tr>
      <w:tr w:rsidR="0058120D" w:rsidRPr="007943D7" w:rsidTr="005A0888">
        <w:tc>
          <w:tcPr>
            <w:tcW w:w="1418" w:type="dxa"/>
          </w:tcPr>
          <w:p w:rsidR="0058120D" w:rsidRPr="007943D7" w:rsidRDefault="0058120D" w:rsidP="005A0888">
            <w:pPr>
              <w:autoSpaceDE w:val="0"/>
              <w:adjustRightInd w:val="0"/>
              <w:spacing w:before="120" w:line="240" w:lineRule="auto"/>
              <w:jc w:val="center"/>
              <w:rPr>
                <w:rFonts w:cs="Arial"/>
                <w:sz w:val="20"/>
              </w:rPr>
            </w:pPr>
            <w:r w:rsidRPr="007943D7">
              <w:rPr>
                <w:rFonts w:cs="Arial"/>
                <w:sz w:val="20"/>
              </w:rPr>
              <w:t>0</w:t>
            </w:r>
          </w:p>
        </w:tc>
        <w:tc>
          <w:tcPr>
            <w:tcW w:w="1984" w:type="dxa"/>
          </w:tcPr>
          <w:p w:rsidR="0058120D" w:rsidRPr="007943D7" w:rsidRDefault="0058120D" w:rsidP="005A0888">
            <w:pPr>
              <w:autoSpaceDE w:val="0"/>
              <w:adjustRightInd w:val="0"/>
              <w:spacing w:before="120" w:line="240" w:lineRule="auto"/>
              <w:rPr>
                <w:rFonts w:cs="Arial"/>
                <w:sz w:val="20"/>
              </w:rPr>
            </w:pPr>
            <w:r w:rsidRPr="007943D7">
              <w:rPr>
                <w:rFonts w:cs="Arial"/>
                <w:sz w:val="20"/>
              </w:rPr>
              <w:t>Unsatisfactory</w:t>
            </w:r>
          </w:p>
        </w:tc>
        <w:tc>
          <w:tcPr>
            <w:tcW w:w="4911" w:type="dxa"/>
          </w:tcPr>
          <w:p w:rsidR="0058120D" w:rsidRPr="007943D7" w:rsidRDefault="0058120D" w:rsidP="005A0888">
            <w:pPr>
              <w:autoSpaceDE w:val="0"/>
              <w:adjustRightInd w:val="0"/>
              <w:spacing w:before="120" w:line="240" w:lineRule="auto"/>
              <w:rPr>
                <w:rFonts w:cs="Arial"/>
                <w:sz w:val="20"/>
              </w:rPr>
            </w:pPr>
            <w:r w:rsidRPr="007943D7">
              <w:rPr>
                <w:rFonts w:cs="Arial"/>
                <w:sz w:val="20"/>
              </w:rPr>
              <w:t>No or inadequate response that contains material omissions or provides no (or inadequate) supporting evidence / examples / information.</w:t>
            </w:r>
          </w:p>
          <w:p w:rsidR="0058120D" w:rsidRPr="007943D7" w:rsidRDefault="0058120D" w:rsidP="005A0888">
            <w:pPr>
              <w:autoSpaceDE w:val="0"/>
              <w:adjustRightInd w:val="0"/>
              <w:spacing w:before="120" w:line="240" w:lineRule="auto"/>
              <w:rPr>
                <w:rFonts w:cs="Arial"/>
                <w:sz w:val="20"/>
              </w:rPr>
            </w:pPr>
            <w:r w:rsidRPr="007943D7">
              <w:rPr>
                <w:rFonts w:cs="Arial"/>
                <w:sz w:val="20"/>
              </w:rPr>
              <w:t>The response gives no confidence that the Bidder has the capability, resource and experience to properly perform the contract.</w:t>
            </w:r>
          </w:p>
        </w:tc>
      </w:tr>
      <w:tr w:rsidR="0058120D" w:rsidRPr="007943D7" w:rsidTr="005A0888">
        <w:tc>
          <w:tcPr>
            <w:tcW w:w="1418" w:type="dxa"/>
          </w:tcPr>
          <w:p w:rsidR="0058120D" w:rsidRPr="007943D7" w:rsidRDefault="0058120D" w:rsidP="005A0888">
            <w:pPr>
              <w:autoSpaceDE w:val="0"/>
              <w:adjustRightInd w:val="0"/>
              <w:spacing w:before="120" w:line="240" w:lineRule="auto"/>
              <w:jc w:val="center"/>
              <w:rPr>
                <w:rFonts w:cs="Arial"/>
                <w:sz w:val="20"/>
              </w:rPr>
            </w:pPr>
            <w:r w:rsidRPr="007943D7">
              <w:rPr>
                <w:rFonts w:cs="Arial"/>
                <w:sz w:val="20"/>
              </w:rPr>
              <w:t>1</w:t>
            </w:r>
          </w:p>
        </w:tc>
        <w:tc>
          <w:tcPr>
            <w:tcW w:w="1984" w:type="dxa"/>
          </w:tcPr>
          <w:p w:rsidR="0058120D" w:rsidRPr="007943D7" w:rsidRDefault="0058120D" w:rsidP="005A0888">
            <w:pPr>
              <w:autoSpaceDE w:val="0"/>
              <w:adjustRightInd w:val="0"/>
              <w:spacing w:before="120" w:line="240" w:lineRule="auto"/>
              <w:rPr>
                <w:rFonts w:cs="Arial"/>
                <w:sz w:val="20"/>
              </w:rPr>
            </w:pPr>
            <w:r w:rsidRPr="007943D7">
              <w:rPr>
                <w:rFonts w:cs="Arial"/>
                <w:sz w:val="20"/>
              </w:rPr>
              <w:t>Weak</w:t>
            </w:r>
          </w:p>
        </w:tc>
        <w:tc>
          <w:tcPr>
            <w:tcW w:w="4911" w:type="dxa"/>
          </w:tcPr>
          <w:p w:rsidR="0058120D" w:rsidRPr="007943D7" w:rsidRDefault="0058120D" w:rsidP="005A0888">
            <w:pPr>
              <w:autoSpaceDE w:val="0"/>
              <w:adjustRightInd w:val="0"/>
              <w:spacing w:before="120" w:line="240" w:lineRule="auto"/>
              <w:rPr>
                <w:rFonts w:cs="Arial"/>
                <w:sz w:val="20"/>
              </w:rPr>
            </w:pPr>
            <w:r w:rsidRPr="007943D7">
              <w:rPr>
                <w:rFonts w:cs="Arial"/>
                <w:sz w:val="20"/>
              </w:rPr>
              <w:t>Response inadequately addresses one or more key points and / or includes inadequate supporting evidence / examples / information.</w:t>
            </w:r>
          </w:p>
          <w:p w:rsidR="0058120D" w:rsidRPr="007943D7" w:rsidRDefault="0058120D" w:rsidP="005A0888">
            <w:pPr>
              <w:autoSpaceDE w:val="0"/>
              <w:adjustRightInd w:val="0"/>
              <w:spacing w:before="120" w:line="240" w:lineRule="auto"/>
              <w:rPr>
                <w:rFonts w:cs="Arial"/>
                <w:sz w:val="20"/>
              </w:rPr>
            </w:pPr>
            <w:r w:rsidRPr="007943D7">
              <w:rPr>
                <w:rFonts w:cs="Arial"/>
                <w:sz w:val="20"/>
              </w:rPr>
              <w:t xml:space="preserve">The response gives little confidence that the Bidder has the capability, resource and experience to properly perform the contract. </w:t>
            </w:r>
          </w:p>
        </w:tc>
      </w:tr>
      <w:tr w:rsidR="0058120D" w:rsidRPr="007943D7" w:rsidTr="005A0888">
        <w:tc>
          <w:tcPr>
            <w:tcW w:w="1418" w:type="dxa"/>
          </w:tcPr>
          <w:p w:rsidR="0058120D" w:rsidRPr="007943D7" w:rsidRDefault="0058120D" w:rsidP="005A0888">
            <w:pPr>
              <w:autoSpaceDE w:val="0"/>
              <w:adjustRightInd w:val="0"/>
              <w:spacing w:before="120" w:line="240" w:lineRule="auto"/>
              <w:jc w:val="center"/>
              <w:rPr>
                <w:rFonts w:cs="Arial"/>
                <w:sz w:val="20"/>
              </w:rPr>
            </w:pPr>
            <w:r w:rsidRPr="007943D7">
              <w:rPr>
                <w:rFonts w:cs="Arial"/>
                <w:sz w:val="20"/>
              </w:rPr>
              <w:t>2</w:t>
            </w:r>
          </w:p>
        </w:tc>
        <w:tc>
          <w:tcPr>
            <w:tcW w:w="1984" w:type="dxa"/>
          </w:tcPr>
          <w:p w:rsidR="0058120D" w:rsidRPr="007943D7" w:rsidRDefault="0058120D" w:rsidP="005A0888">
            <w:pPr>
              <w:autoSpaceDE w:val="0"/>
              <w:adjustRightInd w:val="0"/>
              <w:spacing w:before="120" w:line="240" w:lineRule="auto"/>
              <w:rPr>
                <w:rFonts w:cs="Arial"/>
                <w:sz w:val="20"/>
              </w:rPr>
            </w:pPr>
            <w:r w:rsidRPr="007943D7">
              <w:rPr>
                <w:rFonts w:cs="Arial"/>
                <w:sz w:val="20"/>
              </w:rPr>
              <w:t>Adequate</w:t>
            </w:r>
          </w:p>
        </w:tc>
        <w:tc>
          <w:tcPr>
            <w:tcW w:w="4911" w:type="dxa"/>
          </w:tcPr>
          <w:p w:rsidR="0058120D" w:rsidRPr="007943D7" w:rsidRDefault="0058120D" w:rsidP="005A0888">
            <w:pPr>
              <w:autoSpaceDE w:val="0"/>
              <w:adjustRightInd w:val="0"/>
              <w:spacing w:before="120" w:line="240" w:lineRule="auto"/>
              <w:rPr>
                <w:rFonts w:cs="Arial"/>
                <w:sz w:val="20"/>
              </w:rPr>
            </w:pPr>
            <w:r w:rsidRPr="007943D7">
              <w:rPr>
                <w:rFonts w:cs="Arial"/>
                <w:sz w:val="20"/>
              </w:rPr>
              <w:t>Response adequately addresses all key points and includes adequate supporting evidence / examples / information.</w:t>
            </w:r>
          </w:p>
          <w:p w:rsidR="0058120D" w:rsidRPr="007943D7" w:rsidRDefault="0058120D" w:rsidP="005A0888">
            <w:pPr>
              <w:autoSpaceDE w:val="0"/>
              <w:adjustRightInd w:val="0"/>
              <w:spacing w:before="120" w:line="240" w:lineRule="auto"/>
              <w:rPr>
                <w:rFonts w:cs="Arial"/>
                <w:sz w:val="20"/>
              </w:rPr>
            </w:pPr>
            <w:r w:rsidRPr="007943D7">
              <w:rPr>
                <w:rFonts w:cs="Arial"/>
                <w:sz w:val="20"/>
              </w:rPr>
              <w:t>The response gives a reasonable degree of confidence that the Bidder has the capability, resource and experience to properly perform the contract.</w:t>
            </w:r>
          </w:p>
        </w:tc>
      </w:tr>
      <w:tr w:rsidR="0058120D" w:rsidRPr="007943D7" w:rsidTr="005A0888">
        <w:tc>
          <w:tcPr>
            <w:tcW w:w="1418" w:type="dxa"/>
          </w:tcPr>
          <w:p w:rsidR="0058120D" w:rsidRPr="007943D7" w:rsidRDefault="0058120D" w:rsidP="005A0888">
            <w:pPr>
              <w:autoSpaceDE w:val="0"/>
              <w:adjustRightInd w:val="0"/>
              <w:spacing w:before="120" w:line="240" w:lineRule="auto"/>
              <w:jc w:val="center"/>
              <w:rPr>
                <w:rFonts w:cs="Arial"/>
                <w:sz w:val="20"/>
              </w:rPr>
            </w:pPr>
            <w:r w:rsidRPr="007943D7">
              <w:rPr>
                <w:rFonts w:cs="Arial"/>
                <w:sz w:val="20"/>
              </w:rPr>
              <w:t>3</w:t>
            </w:r>
          </w:p>
        </w:tc>
        <w:tc>
          <w:tcPr>
            <w:tcW w:w="1984" w:type="dxa"/>
          </w:tcPr>
          <w:p w:rsidR="0058120D" w:rsidRPr="007943D7" w:rsidRDefault="0058120D" w:rsidP="005A0888">
            <w:pPr>
              <w:autoSpaceDE w:val="0"/>
              <w:adjustRightInd w:val="0"/>
              <w:spacing w:before="120" w:line="240" w:lineRule="auto"/>
              <w:rPr>
                <w:rFonts w:cs="Arial"/>
                <w:sz w:val="20"/>
              </w:rPr>
            </w:pPr>
            <w:r w:rsidRPr="007943D7">
              <w:rPr>
                <w:rFonts w:cs="Arial"/>
                <w:sz w:val="20"/>
              </w:rPr>
              <w:t>Good</w:t>
            </w:r>
          </w:p>
        </w:tc>
        <w:tc>
          <w:tcPr>
            <w:tcW w:w="4911" w:type="dxa"/>
          </w:tcPr>
          <w:p w:rsidR="0058120D" w:rsidRPr="007943D7" w:rsidRDefault="0058120D" w:rsidP="005A0888">
            <w:pPr>
              <w:autoSpaceDE w:val="0"/>
              <w:adjustRightInd w:val="0"/>
              <w:spacing w:before="120" w:line="240" w:lineRule="auto"/>
              <w:rPr>
                <w:rFonts w:cs="Arial"/>
                <w:sz w:val="20"/>
              </w:rPr>
            </w:pPr>
            <w:r w:rsidRPr="007943D7">
              <w:rPr>
                <w:rFonts w:cs="Arial"/>
                <w:sz w:val="20"/>
              </w:rPr>
              <w:t xml:space="preserve">Response addresses all key points well and includes good supporting evidence / examples / information.  No significant weaknesses.  </w:t>
            </w:r>
          </w:p>
          <w:p w:rsidR="0058120D" w:rsidRPr="007943D7" w:rsidRDefault="0058120D" w:rsidP="005A0888">
            <w:pPr>
              <w:autoSpaceDE w:val="0"/>
              <w:adjustRightInd w:val="0"/>
              <w:spacing w:before="120" w:line="240" w:lineRule="auto"/>
              <w:rPr>
                <w:rFonts w:cs="Arial"/>
                <w:sz w:val="20"/>
              </w:rPr>
            </w:pPr>
            <w:r w:rsidRPr="007943D7">
              <w:rPr>
                <w:rFonts w:cs="Arial"/>
                <w:sz w:val="20"/>
              </w:rPr>
              <w:t>The response gives confidence that the Bidder has the capability, resource and experience to properly perform the contract.</w:t>
            </w:r>
          </w:p>
        </w:tc>
      </w:tr>
      <w:tr w:rsidR="0058120D" w:rsidRPr="007943D7" w:rsidTr="005A0888">
        <w:tc>
          <w:tcPr>
            <w:tcW w:w="1418" w:type="dxa"/>
          </w:tcPr>
          <w:p w:rsidR="0058120D" w:rsidRPr="007943D7" w:rsidRDefault="0058120D" w:rsidP="005A0888">
            <w:pPr>
              <w:autoSpaceDE w:val="0"/>
              <w:adjustRightInd w:val="0"/>
              <w:spacing w:before="120" w:line="240" w:lineRule="auto"/>
              <w:jc w:val="center"/>
              <w:rPr>
                <w:rFonts w:cs="Arial"/>
                <w:sz w:val="20"/>
              </w:rPr>
            </w:pPr>
            <w:r w:rsidRPr="007943D7">
              <w:rPr>
                <w:rFonts w:cs="Arial"/>
                <w:sz w:val="20"/>
              </w:rPr>
              <w:t>4</w:t>
            </w:r>
          </w:p>
        </w:tc>
        <w:tc>
          <w:tcPr>
            <w:tcW w:w="1984" w:type="dxa"/>
          </w:tcPr>
          <w:p w:rsidR="0058120D" w:rsidRPr="007943D7" w:rsidRDefault="0058120D" w:rsidP="005A0888">
            <w:pPr>
              <w:autoSpaceDE w:val="0"/>
              <w:adjustRightInd w:val="0"/>
              <w:spacing w:before="120" w:line="240" w:lineRule="auto"/>
              <w:rPr>
                <w:rFonts w:cs="Arial"/>
                <w:sz w:val="20"/>
              </w:rPr>
            </w:pPr>
            <w:r w:rsidRPr="007943D7">
              <w:rPr>
                <w:rFonts w:cs="Arial"/>
                <w:sz w:val="20"/>
              </w:rPr>
              <w:t>Excellent</w:t>
            </w:r>
          </w:p>
        </w:tc>
        <w:tc>
          <w:tcPr>
            <w:tcW w:w="4911" w:type="dxa"/>
          </w:tcPr>
          <w:p w:rsidR="0058120D" w:rsidRPr="007943D7" w:rsidRDefault="0058120D" w:rsidP="005A0888">
            <w:pPr>
              <w:autoSpaceDE w:val="0"/>
              <w:adjustRightInd w:val="0"/>
              <w:spacing w:before="120" w:line="240" w:lineRule="auto"/>
              <w:rPr>
                <w:rFonts w:cs="Arial"/>
                <w:sz w:val="20"/>
              </w:rPr>
            </w:pPr>
            <w:r w:rsidRPr="007943D7">
              <w:rPr>
                <w:rFonts w:cs="Arial"/>
                <w:sz w:val="20"/>
              </w:rPr>
              <w:t xml:space="preserve">Response addresses all points well and provides excellent supporting evidence / examples / information.  </w:t>
            </w:r>
          </w:p>
          <w:p w:rsidR="0058120D" w:rsidRPr="007943D7" w:rsidRDefault="0058120D" w:rsidP="005A0888">
            <w:pPr>
              <w:autoSpaceDE w:val="0"/>
              <w:adjustRightInd w:val="0"/>
              <w:spacing w:before="120" w:line="240" w:lineRule="auto"/>
              <w:rPr>
                <w:rFonts w:cs="Arial"/>
                <w:sz w:val="20"/>
              </w:rPr>
            </w:pPr>
            <w:r w:rsidRPr="007943D7">
              <w:rPr>
                <w:rFonts w:cs="Arial"/>
                <w:sz w:val="20"/>
              </w:rPr>
              <w:t>The response gives a high degree of confidence that the Bidder has the capability, resource and experience to properly perform the contract.</w:t>
            </w:r>
          </w:p>
        </w:tc>
      </w:tr>
    </w:tbl>
    <w:p w:rsidR="005A0888" w:rsidRDefault="005A0888" w:rsidP="00F57365">
      <w:pPr>
        <w:rPr>
          <w:b/>
          <w:sz w:val="24"/>
        </w:rPr>
      </w:pPr>
    </w:p>
    <w:p w:rsidR="00B917C6" w:rsidRPr="0058120D" w:rsidRDefault="00B917C6" w:rsidP="00F57365">
      <w:pPr>
        <w:rPr>
          <w:b/>
          <w:sz w:val="24"/>
        </w:rPr>
      </w:pPr>
      <w:r w:rsidRPr="0058120D">
        <w:rPr>
          <w:b/>
          <w:sz w:val="24"/>
        </w:rPr>
        <w:t>Section 5 – Instructions for Submission of PQQ</w:t>
      </w:r>
    </w:p>
    <w:p w:rsidR="0058120D" w:rsidRPr="0058120D" w:rsidRDefault="0058120D" w:rsidP="0058120D">
      <w:pPr>
        <w:rPr>
          <w:b/>
        </w:rPr>
      </w:pPr>
      <w:r w:rsidRPr="0058120D">
        <w:rPr>
          <w:b/>
        </w:rPr>
        <w:lastRenderedPageBreak/>
        <w:t>Formalities for submission of PQQ responses</w:t>
      </w:r>
    </w:p>
    <w:p w:rsidR="0058120D" w:rsidRDefault="0058120D" w:rsidP="0058120D">
      <w:r>
        <w:t>3.1</w:t>
      </w:r>
      <w:r>
        <w:tab/>
        <w:t>Bidders must make their PQQ responses by completing Section 6 of this document.  Responses must be submitted electronically to the email address on the front page of this document.</w:t>
      </w:r>
    </w:p>
    <w:p w:rsidR="0058120D" w:rsidRDefault="0058120D" w:rsidP="0058120D">
      <w:r>
        <w:t>3.2</w:t>
      </w:r>
      <w:r>
        <w:tab/>
        <w:t xml:space="preserve">Bidders should ensure that they allow plenty of time to send their PQQ response, particularly where there are large supporting documents. Any </w:t>
      </w:r>
      <w:r w:rsidR="004C57E1">
        <w:t xml:space="preserve">supporting </w:t>
      </w:r>
      <w:r>
        <w:t xml:space="preserve">document sent via email should be </w:t>
      </w:r>
      <w:r w:rsidR="004C57E1">
        <w:t>in PDF format</w:t>
      </w:r>
      <w:r>
        <w:t>. If Bidders have any problems with the electronic submission, please refer to contact details on the front page of this document. As noted previously, any PQQ responses received after the deadline may not be considered.</w:t>
      </w:r>
    </w:p>
    <w:p w:rsidR="0058120D" w:rsidRDefault="0058120D" w:rsidP="0058120D">
      <w:r>
        <w:t>3.3</w:t>
      </w:r>
      <w:r>
        <w:tab/>
        <w:t>Bidders must adhere to the following standard requirements when submitting their PQQ response:</w:t>
      </w:r>
    </w:p>
    <w:p w:rsidR="0058120D" w:rsidRDefault="0058120D" w:rsidP="00805C2A">
      <w:pPr>
        <w:pStyle w:val="ListParagraph"/>
        <w:numPr>
          <w:ilvl w:val="0"/>
          <w:numId w:val="28"/>
        </w:numPr>
      </w:pPr>
      <w:r>
        <w:t>Do not embed documents within other documents. Instead provide separate electronic copies of the documents, clearly labelled and referenced if necessary.</w:t>
      </w:r>
    </w:p>
    <w:p w:rsidR="0058120D" w:rsidRDefault="0058120D" w:rsidP="00805C2A">
      <w:pPr>
        <w:pStyle w:val="ListParagraph"/>
        <w:numPr>
          <w:ilvl w:val="0"/>
          <w:numId w:val="28"/>
        </w:numPr>
      </w:pPr>
      <w:r>
        <w:t>The PQQ response must be in English.</w:t>
      </w:r>
    </w:p>
    <w:p w:rsidR="00061E03" w:rsidRDefault="0058120D" w:rsidP="00805C2A">
      <w:pPr>
        <w:pStyle w:val="ListParagraph"/>
        <w:numPr>
          <w:ilvl w:val="0"/>
          <w:numId w:val="28"/>
        </w:numPr>
      </w:pPr>
      <w:r>
        <w:t xml:space="preserve">Electronic copies of the PQQ response </w:t>
      </w:r>
      <w:r w:rsidR="00061E03">
        <w:t>must</w:t>
      </w:r>
      <w:r>
        <w:t xml:space="preserve"> be in Word</w:t>
      </w:r>
      <w:r w:rsidR="004C57E1">
        <w:t xml:space="preserve"> (with supporting documentation in PDF format</w:t>
      </w:r>
      <w:r w:rsidR="00D9749A">
        <w:t>).</w:t>
      </w:r>
      <w:r>
        <w:t xml:space="preserve"> </w:t>
      </w:r>
    </w:p>
    <w:p w:rsidR="0058120D" w:rsidRDefault="0058120D" w:rsidP="00805C2A">
      <w:pPr>
        <w:pStyle w:val="ListParagraph"/>
        <w:numPr>
          <w:ilvl w:val="0"/>
          <w:numId w:val="28"/>
        </w:numPr>
      </w:pPr>
      <w:r>
        <w:t xml:space="preserve">Where a word count limit is specified, Bidders should state how many words their response contains. The </w:t>
      </w:r>
      <w:r w:rsidR="00061E03">
        <w:t>College</w:t>
      </w:r>
      <w:r>
        <w:t xml:space="preserve"> reserves the right n</w:t>
      </w:r>
      <w:r w:rsidR="00061E03">
        <w:t>ot to consider any part of a re</w:t>
      </w:r>
      <w:r>
        <w:t xml:space="preserve">sponse exceeding the word limit. Words included within diagrams or other graphic representations will count towards the word limit.  </w:t>
      </w:r>
    </w:p>
    <w:p w:rsidR="0058120D" w:rsidRDefault="0058120D" w:rsidP="0058120D">
      <w:r>
        <w:t>3.4</w:t>
      </w:r>
      <w:r>
        <w:tab/>
        <w:t xml:space="preserve">The PQQ response must be clear, concise and complete. The </w:t>
      </w:r>
      <w:r w:rsidR="00061E03">
        <w:t>College</w:t>
      </w:r>
      <w:r>
        <w:t xml:space="preserve"> reserves the right to mark Bidders down or exclude them from the procuremen</w:t>
      </w:r>
      <w:r w:rsidR="00061E03">
        <w:t>t if their PQQ responses are am</w:t>
      </w:r>
      <w:r>
        <w:t>biguous or lack clarity. Bidders should submit only such in</w:t>
      </w:r>
      <w:r w:rsidR="00061E03">
        <w:t>formation as is necessary to re</w:t>
      </w:r>
      <w:r>
        <w:t xml:space="preserve">spond effectively to this PQQ. Unless specifically requested, do not include extraneous presentation materials. </w:t>
      </w:r>
    </w:p>
    <w:p w:rsidR="0058120D" w:rsidRDefault="0058120D" w:rsidP="0058120D">
      <w:r>
        <w:t>3.5</w:t>
      </w:r>
      <w:r>
        <w:tab/>
        <w:t>PQQ responses will be evaluated on the basis of information submitted by the deadline.</w:t>
      </w:r>
    </w:p>
    <w:p w:rsidR="0058120D" w:rsidRDefault="0058120D" w:rsidP="0058120D">
      <w:r>
        <w:t>3.6</w:t>
      </w:r>
      <w:r>
        <w:tab/>
        <w:t xml:space="preserve">The PQQ responses must be signed by a duly authorised representative of the Bidder.  </w:t>
      </w:r>
    </w:p>
    <w:p w:rsidR="0058120D" w:rsidRPr="00061E03" w:rsidRDefault="0058120D" w:rsidP="0058120D">
      <w:pPr>
        <w:rPr>
          <w:b/>
        </w:rPr>
      </w:pPr>
      <w:r w:rsidRPr="00061E03">
        <w:rPr>
          <w:b/>
        </w:rPr>
        <w:t>Warnings and disclaimers</w:t>
      </w:r>
    </w:p>
    <w:p w:rsidR="0058120D" w:rsidRDefault="0058120D" w:rsidP="0058120D">
      <w:r>
        <w:lastRenderedPageBreak/>
        <w:t>3.7</w:t>
      </w:r>
      <w:r>
        <w:tab/>
        <w:t xml:space="preserve">Neither the issue of this PQQ, nor any of the information presented in it, should be regarded as a commitment or representation on the part of the </w:t>
      </w:r>
      <w:r w:rsidR="00061E03">
        <w:t>College</w:t>
      </w:r>
      <w:r>
        <w:t xml:space="preserve"> (or any other person) to enter into a contractual arrangement.</w:t>
      </w:r>
    </w:p>
    <w:p w:rsidR="0058120D" w:rsidRPr="00061E03" w:rsidRDefault="0058120D" w:rsidP="0058120D">
      <w:pPr>
        <w:rPr>
          <w:b/>
        </w:rPr>
      </w:pPr>
      <w:r w:rsidRPr="00061E03">
        <w:rPr>
          <w:b/>
        </w:rPr>
        <w:t>Freedom of Information Act 2000 and Environmental Information Regulations 2004</w:t>
      </w:r>
    </w:p>
    <w:p w:rsidR="0058120D" w:rsidRDefault="0058120D" w:rsidP="0058120D">
      <w:r>
        <w:t>3.8</w:t>
      </w:r>
      <w:r>
        <w:tab/>
        <w:t xml:space="preserve">As a public body, the </w:t>
      </w:r>
      <w:r w:rsidR="00061E03">
        <w:t>College</w:t>
      </w:r>
      <w:r>
        <w:t xml:space="preserve"> is subject to, and must comply with, the Fr</w:t>
      </w:r>
      <w:r w:rsidR="00061E03">
        <w:t>eedom of Infor</w:t>
      </w:r>
      <w:r>
        <w:t xml:space="preserve">mation Act 2000 ("FOIA") and the Environmental Information Regulations 2004 ("EIR"). The </w:t>
      </w:r>
      <w:r w:rsidR="00061E03">
        <w:t>College</w:t>
      </w:r>
      <w:r>
        <w:t xml:space="preserve"> may therefore be required to disclose information submitted by the Bidder. </w:t>
      </w:r>
    </w:p>
    <w:p w:rsidR="0058120D" w:rsidRDefault="0058120D" w:rsidP="0058120D">
      <w:r>
        <w:t>3.9</w:t>
      </w:r>
      <w:r>
        <w:tab/>
        <w:t xml:space="preserve">If a request is made under FOIA or the EIR, the </w:t>
      </w:r>
      <w:r w:rsidR="00061E03">
        <w:t>College</w:t>
      </w:r>
      <w:r>
        <w:t xml:space="preserve"> will</w:t>
      </w:r>
      <w:r w:rsidR="00061E03">
        <w:t xml:space="preserve"> ask Bidders to make submis</w:t>
      </w:r>
      <w:r>
        <w:t>sions if they consider that any information they have provid</w:t>
      </w:r>
      <w:r w:rsidR="00061E03">
        <w:t>ed at the PQQ stage is confiden</w:t>
      </w:r>
      <w:r>
        <w:t xml:space="preserve">tial or commercially sensitive. </w:t>
      </w:r>
    </w:p>
    <w:p w:rsidR="0058120D" w:rsidRDefault="0058120D" w:rsidP="0058120D">
      <w:r>
        <w:t>3.10</w:t>
      </w:r>
      <w:r>
        <w:tab/>
        <w:t xml:space="preserve">Where a Bidder identifies information as commercially sensitive, the </w:t>
      </w:r>
      <w:r w:rsidR="00061E03">
        <w:t>College</w:t>
      </w:r>
      <w:r>
        <w:t xml:space="preserve"> will take those views into account.  Bidders should note, however, that, even where information is identified as commercially sensitive, the </w:t>
      </w:r>
      <w:r w:rsidR="00061E03">
        <w:t>College</w:t>
      </w:r>
      <w:r>
        <w:t xml:space="preserve"> may be required to </w:t>
      </w:r>
      <w:r w:rsidR="00061E03">
        <w:t>disclose such information in ac</w:t>
      </w:r>
      <w:r>
        <w:t xml:space="preserve">cordance with the FOIA or the EIR.  Accordingly, the </w:t>
      </w:r>
      <w:r w:rsidR="00061E03">
        <w:t>College</w:t>
      </w:r>
      <w:r>
        <w:t xml:space="preserve"> cannot guarantee that it will withhold information marked ‘confidential’, 'commercially sensitive' or otherwise exempt.</w:t>
      </w:r>
    </w:p>
    <w:p w:rsidR="0058120D" w:rsidRPr="00061E03" w:rsidRDefault="0058120D" w:rsidP="0058120D">
      <w:pPr>
        <w:rPr>
          <w:b/>
        </w:rPr>
      </w:pPr>
      <w:r w:rsidRPr="00061E03">
        <w:rPr>
          <w:b/>
        </w:rPr>
        <w:t>Publicity</w:t>
      </w:r>
    </w:p>
    <w:p w:rsidR="0058120D" w:rsidRDefault="0058120D" w:rsidP="0058120D">
      <w:r>
        <w:t>3.11</w:t>
      </w:r>
      <w:r>
        <w:tab/>
        <w:t xml:space="preserve">No publicity regarding the services or the award of any contract will be permitted unless and until the </w:t>
      </w:r>
      <w:r w:rsidR="00061E03">
        <w:t>College</w:t>
      </w:r>
      <w:r>
        <w:t xml:space="preserve"> has given express written consent to the</w:t>
      </w:r>
      <w:r w:rsidR="00061E03">
        <w:t xml:space="preserve"> relevant communication. For ex</w:t>
      </w:r>
      <w:r>
        <w:t>ample, no statements may be made to the media regarding th</w:t>
      </w:r>
      <w:r w:rsidR="00061E03">
        <w:t>e nature of any tender, its con</w:t>
      </w:r>
      <w:r>
        <w:t xml:space="preserve">tents or any proposals relating to it without the prior written consent of the </w:t>
      </w:r>
      <w:r w:rsidR="00061E03">
        <w:t>College</w:t>
      </w:r>
      <w:r>
        <w:t>.</w:t>
      </w:r>
    </w:p>
    <w:p w:rsidR="0058120D" w:rsidRPr="00061E03" w:rsidRDefault="0058120D" w:rsidP="0058120D">
      <w:pPr>
        <w:rPr>
          <w:b/>
        </w:rPr>
      </w:pPr>
      <w:r w:rsidRPr="00061E03">
        <w:rPr>
          <w:b/>
        </w:rPr>
        <w:t>Bidder conduct and conflicts of interest</w:t>
      </w:r>
    </w:p>
    <w:p w:rsidR="0058120D" w:rsidRDefault="0058120D" w:rsidP="0058120D">
      <w:r>
        <w:t>3.12</w:t>
      </w:r>
      <w:r>
        <w:tab/>
        <w:t>Any attempt by Bidders or their advisors to influence the contract award process in any way may result in the Bidder being disqualified. Specifically, Bidders shall not directly or indirectly at any time:</w:t>
      </w:r>
    </w:p>
    <w:p w:rsidR="0058120D" w:rsidRDefault="0058120D" w:rsidP="00805C2A">
      <w:pPr>
        <w:pStyle w:val="ListParagraph"/>
        <w:numPr>
          <w:ilvl w:val="0"/>
          <w:numId w:val="29"/>
        </w:numPr>
      </w:pPr>
      <w:r>
        <w:t>devise or amend the content of their PQQ in acco</w:t>
      </w:r>
      <w:r w:rsidR="00061E03">
        <w:t>rdance with any agreement or ar</w:t>
      </w:r>
      <w:r>
        <w:t xml:space="preserve">rangement with any other person, other than in good faith with a person who is a proposed partner, supplier, consortium member or provider of finance; </w:t>
      </w:r>
    </w:p>
    <w:p w:rsidR="0058120D" w:rsidRDefault="0058120D" w:rsidP="00805C2A">
      <w:pPr>
        <w:pStyle w:val="ListParagraph"/>
        <w:numPr>
          <w:ilvl w:val="0"/>
          <w:numId w:val="29"/>
        </w:numPr>
      </w:pPr>
      <w:r>
        <w:t xml:space="preserve">enter into any agreement or arrangement with any other person as to the form or con-tent of any other tender, or offer to pay any sum of money or valuable </w:t>
      </w:r>
      <w:r>
        <w:lastRenderedPageBreak/>
        <w:t xml:space="preserve">consideration to any person to effect changes to the form or content of any other tender; </w:t>
      </w:r>
    </w:p>
    <w:p w:rsidR="0058120D" w:rsidRDefault="0058120D" w:rsidP="00805C2A">
      <w:pPr>
        <w:pStyle w:val="ListParagraph"/>
        <w:numPr>
          <w:ilvl w:val="0"/>
          <w:numId w:val="29"/>
        </w:numPr>
      </w:pPr>
      <w:r>
        <w:t>enter into any agreement or arrangement with any other person that has the effect of prohibiting or excluding that person from submitting a tender;</w:t>
      </w:r>
    </w:p>
    <w:p w:rsidR="0058120D" w:rsidRDefault="0058120D" w:rsidP="00805C2A">
      <w:pPr>
        <w:pStyle w:val="ListParagraph"/>
        <w:numPr>
          <w:ilvl w:val="0"/>
          <w:numId w:val="29"/>
        </w:numPr>
      </w:pPr>
      <w:r>
        <w:t xml:space="preserve">canvass the </w:t>
      </w:r>
      <w:r w:rsidR="00061E03">
        <w:t>College</w:t>
      </w:r>
      <w:r>
        <w:t xml:space="preserve"> or any employees or agents of the </w:t>
      </w:r>
      <w:r w:rsidR="00061E03">
        <w:t>College</w:t>
      </w:r>
      <w:r>
        <w:t xml:space="preserve"> in relation to this procurement; and/or</w:t>
      </w:r>
      <w:r w:rsidR="00061E03">
        <w:t>;</w:t>
      </w:r>
    </w:p>
    <w:p w:rsidR="0058120D" w:rsidRDefault="0058120D" w:rsidP="00805C2A">
      <w:pPr>
        <w:pStyle w:val="ListParagraph"/>
        <w:numPr>
          <w:ilvl w:val="0"/>
          <w:numId w:val="29"/>
        </w:numPr>
      </w:pPr>
      <w:proofErr w:type="gramStart"/>
      <w:r>
        <w:t>attempt</w:t>
      </w:r>
      <w:proofErr w:type="gramEnd"/>
      <w:r>
        <w:t xml:space="preserve"> to obtain information from any of the employees or agents of the </w:t>
      </w:r>
      <w:r w:rsidR="00061E03">
        <w:t>College</w:t>
      </w:r>
      <w:r>
        <w:t xml:space="preserve"> or their advisors concerning another bidder or tender (except for debrief information requests made through the portal).</w:t>
      </w:r>
    </w:p>
    <w:p w:rsidR="0058120D" w:rsidRDefault="0058120D" w:rsidP="0058120D">
      <w:r>
        <w:t>Bidders are responsible for ensuring that no conflicts of interest exist b</w:t>
      </w:r>
      <w:r w:rsidR="004C57E1">
        <w:t>etween the Bidder and its adviso</w:t>
      </w:r>
      <w:r>
        <w:t xml:space="preserve">rs, and the </w:t>
      </w:r>
      <w:r w:rsidR="00061E03">
        <w:t>College</w:t>
      </w:r>
      <w:r>
        <w:t xml:space="preserve"> and its advisors. Bidders should notify the </w:t>
      </w:r>
      <w:r w:rsidR="00061E03">
        <w:t>College</w:t>
      </w:r>
      <w:r>
        <w:t xml:space="preserve"> promptly of any possible conflict and the proposed steps that the Bidder believes can be taken to avoid the conflict. Any Bidder who fails to comply with these requirements may be excluded from the procurement at the discretion of the </w:t>
      </w:r>
      <w:r w:rsidR="00061E03">
        <w:t>College</w:t>
      </w:r>
      <w:r>
        <w:t xml:space="preserve">.    </w:t>
      </w:r>
    </w:p>
    <w:p w:rsidR="0058120D" w:rsidRPr="00061E03" w:rsidRDefault="00061E03" w:rsidP="0058120D">
      <w:pPr>
        <w:rPr>
          <w:b/>
        </w:rPr>
      </w:pPr>
      <w:r w:rsidRPr="00061E03">
        <w:rPr>
          <w:b/>
        </w:rPr>
        <w:t>College’s</w:t>
      </w:r>
      <w:r w:rsidR="0058120D" w:rsidRPr="00061E03">
        <w:rPr>
          <w:b/>
        </w:rPr>
        <w:t xml:space="preserve"> rights</w:t>
      </w:r>
    </w:p>
    <w:p w:rsidR="0058120D" w:rsidRDefault="0058120D" w:rsidP="0058120D">
      <w:r>
        <w:t>3.13</w:t>
      </w:r>
      <w:r>
        <w:tab/>
        <w:t>Subject to its obligations to act in a transparent, proportio</w:t>
      </w:r>
      <w:r w:rsidR="00061E03">
        <w:t>nate and non-discriminatory man</w:t>
      </w:r>
      <w:r>
        <w:t xml:space="preserve">ner, the </w:t>
      </w:r>
      <w:r w:rsidR="00061E03">
        <w:t>College</w:t>
      </w:r>
      <w:r>
        <w:t xml:space="preserve"> reserves the right to:</w:t>
      </w:r>
    </w:p>
    <w:p w:rsidR="0058120D" w:rsidRDefault="0058120D" w:rsidP="00805C2A">
      <w:pPr>
        <w:pStyle w:val="ListParagraph"/>
        <w:numPr>
          <w:ilvl w:val="0"/>
          <w:numId w:val="30"/>
        </w:numPr>
      </w:pPr>
      <w:r>
        <w:t>waive or change the requirements of this PQQ from time to time;</w:t>
      </w:r>
    </w:p>
    <w:p w:rsidR="0058120D" w:rsidRDefault="0058120D" w:rsidP="00805C2A">
      <w:pPr>
        <w:pStyle w:val="ListParagraph"/>
        <w:numPr>
          <w:ilvl w:val="0"/>
          <w:numId w:val="30"/>
        </w:numPr>
      </w:pPr>
      <w:r>
        <w:t>seek clarification or documents in respect of a Bidder's submission;</w:t>
      </w:r>
    </w:p>
    <w:p w:rsidR="0058120D" w:rsidRDefault="0058120D" w:rsidP="00805C2A">
      <w:pPr>
        <w:pStyle w:val="ListParagraph"/>
        <w:numPr>
          <w:ilvl w:val="0"/>
          <w:numId w:val="30"/>
        </w:numPr>
      </w:pPr>
      <w:r>
        <w:t>disqualify any Bidder that does not submit a compliant PQQ in accordance with the instructions in this PQQ;</w:t>
      </w:r>
    </w:p>
    <w:p w:rsidR="0058120D" w:rsidRDefault="0058120D" w:rsidP="00805C2A">
      <w:pPr>
        <w:pStyle w:val="ListParagraph"/>
        <w:numPr>
          <w:ilvl w:val="0"/>
          <w:numId w:val="30"/>
        </w:numPr>
      </w:pPr>
      <w:r>
        <w:t>disqualify any Bidder that is guilty of serious misrepre</w:t>
      </w:r>
      <w:r w:rsidR="00061E03">
        <w:t>sentation in relation to its ex</w:t>
      </w:r>
      <w:r>
        <w:t>pression of interest, the PQQ or the tender process;</w:t>
      </w:r>
    </w:p>
    <w:p w:rsidR="0058120D" w:rsidRDefault="0058120D" w:rsidP="00805C2A">
      <w:pPr>
        <w:pStyle w:val="ListParagraph"/>
        <w:numPr>
          <w:ilvl w:val="0"/>
          <w:numId w:val="30"/>
        </w:numPr>
      </w:pPr>
      <w:r>
        <w:t>choose not to award any contract as a result of the current procurement process; and</w:t>
      </w:r>
    </w:p>
    <w:p w:rsidR="0058120D" w:rsidRDefault="0058120D" w:rsidP="00805C2A">
      <w:pPr>
        <w:pStyle w:val="ListParagraph"/>
        <w:numPr>
          <w:ilvl w:val="0"/>
          <w:numId w:val="30"/>
        </w:numPr>
      </w:pPr>
      <w:proofErr w:type="gramStart"/>
      <w:r>
        <w:t>make</w:t>
      </w:r>
      <w:proofErr w:type="gramEnd"/>
      <w:r>
        <w:t xml:space="preserve"> whatever changes it sees fit to the timetable, </w:t>
      </w:r>
      <w:r w:rsidR="009271E0">
        <w:t>structure or content of the pro</w:t>
      </w:r>
      <w:r>
        <w:t>curement process.</w:t>
      </w:r>
    </w:p>
    <w:p w:rsidR="0058120D" w:rsidRPr="009271E0" w:rsidRDefault="0058120D" w:rsidP="0058120D">
      <w:pPr>
        <w:rPr>
          <w:b/>
        </w:rPr>
      </w:pPr>
      <w:r w:rsidRPr="009271E0">
        <w:rPr>
          <w:b/>
        </w:rPr>
        <w:t>Bid costs</w:t>
      </w:r>
    </w:p>
    <w:p w:rsidR="0058120D" w:rsidRDefault="0058120D" w:rsidP="0058120D">
      <w:r>
        <w:t>3.17</w:t>
      </w:r>
      <w:r>
        <w:tab/>
        <w:t xml:space="preserve">The </w:t>
      </w:r>
      <w:r w:rsidR="009271E0">
        <w:t>College</w:t>
      </w:r>
      <w:r>
        <w:t xml:space="preserve"> will not be liable for any bid costs, expenditure, work or effort incurred by a Bidder in proceeding with or participating in this procurement, including if the procurement process is terminated or amended by the </w:t>
      </w:r>
      <w:r w:rsidR="009271E0">
        <w:t>College</w:t>
      </w:r>
      <w:r>
        <w:t>. </w:t>
      </w:r>
    </w:p>
    <w:p w:rsidR="0058120D" w:rsidRPr="009271E0" w:rsidRDefault="0058120D" w:rsidP="0058120D">
      <w:pPr>
        <w:rPr>
          <w:b/>
        </w:rPr>
      </w:pPr>
      <w:r w:rsidRPr="009271E0">
        <w:rPr>
          <w:b/>
        </w:rPr>
        <w:t>Language</w:t>
      </w:r>
    </w:p>
    <w:p w:rsidR="0058120D" w:rsidRDefault="0058120D" w:rsidP="0058120D">
      <w:r>
        <w:lastRenderedPageBreak/>
        <w:t>3.18</w:t>
      </w:r>
      <w:r>
        <w:tab/>
        <w:t>PQQ responses, all documents and all correspondence relating to the PQQ must be written in English.</w:t>
      </w:r>
    </w:p>
    <w:p w:rsidR="0058120D" w:rsidRPr="009271E0" w:rsidRDefault="0058120D" w:rsidP="0058120D">
      <w:pPr>
        <w:rPr>
          <w:b/>
        </w:rPr>
      </w:pPr>
      <w:r w:rsidRPr="009271E0">
        <w:rPr>
          <w:b/>
        </w:rPr>
        <w:t xml:space="preserve">Governing Law and Jurisdiction </w:t>
      </w:r>
    </w:p>
    <w:p w:rsidR="00B917C6" w:rsidRDefault="0058120D" w:rsidP="0058120D">
      <w:r>
        <w:t>3.19</w:t>
      </w:r>
      <w:r>
        <w:tab/>
        <w:t>This PQQ and any disputes concerning to it (including non-contractual disputes or claims) shall be governed by English law and subject to the jurisdiction of the English courts.</w:t>
      </w:r>
    </w:p>
    <w:p w:rsidR="00B917C6" w:rsidRPr="00B56658" w:rsidRDefault="00B917C6" w:rsidP="00F57365">
      <w:pPr>
        <w:rPr>
          <w:b/>
          <w:sz w:val="24"/>
        </w:rPr>
      </w:pPr>
      <w:r w:rsidRPr="00B56658">
        <w:rPr>
          <w:b/>
          <w:sz w:val="24"/>
        </w:rPr>
        <w:t>Section 6 – Pre-Qualification Questionnaire and Declaration</w:t>
      </w:r>
    </w:p>
    <w:p w:rsidR="00731B0C" w:rsidRPr="00731B0C" w:rsidRDefault="00731B0C" w:rsidP="00731B0C">
      <w:pPr>
        <w:rPr>
          <w:b/>
        </w:rPr>
      </w:pPr>
      <w:r w:rsidRPr="00731B0C">
        <w:rPr>
          <w:b/>
        </w:rPr>
        <w:t>Notes for completion</w:t>
      </w:r>
    </w:p>
    <w:p w:rsidR="00731B0C" w:rsidRDefault="00731B0C" w:rsidP="00731B0C">
      <w:r>
        <w:t>1. The “authority” means the public sector contracting authority, or anyone acting on behalf of the contracting authority, that is seeking to invite suitable Suppliers to participate in this procurement process.</w:t>
      </w:r>
    </w:p>
    <w:p w:rsidR="00731B0C" w:rsidRDefault="00731B0C" w:rsidP="00731B0C">
      <w:r>
        <w:t>2. “You”/ “Your” or “Supplier” means the body completing these questions i.e. the legal entity seeking to be invited to the next stage of the procurement process and responsible for the information provided. The ‘Supplier’ is intended to cover any economic operator as defined by the Public Contracts Regulations 2015 and could be a registered company; charitable organisation; Voluntary Community and Social Enterprise (VCSE); Special Purpose Vehicle; or other form of entity.</w:t>
      </w:r>
    </w:p>
    <w:p w:rsidR="00731B0C" w:rsidRDefault="00731B0C" w:rsidP="00731B0C">
      <w:r>
        <w:t>3. This Pre-Qualification Questionnaire (PQQ) has been designed to assess the suitability of a Supplier to deliver the authority’s contract requirement(s). If you are successful at this stage of the procurement process, you will be selected for the subsequent award stage of the process.</w:t>
      </w:r>
    </w:p>
    <w:p w:rsidR="00731B0C" w:rsidRDefault="00731B0C" w:rsidP="00731B0C">
      <w:r>
        <w:t>4. Please ensure that all questions are completed in full, and in the format requested. Failure to do so may result in your submission being disqualified. If the question does not apply to you, please state clearly ‘N/A’.</w:t>
      </w:r>
    </w:p>
    <w:p w:rsidR="00731B0C" w:rsidRDefault="00731B0C" w:rsidP="00731B0C">
      <w:r>
        <w:t>5. Should you need to provide additional Appendices in response to the questions, these should be numbered clearly and listed as part of your declaration. A template for providing additional information is provided at the end of this document.</w:t>
      </w:r>
    </w:p>
    <w:p w:rsidR="00731B0C" w:rsidRDefault="00731B0C" w:rsidP="00731B0C">
      <w:r>
        <w:t>6. Please return a completed version of this document to:</w:t>
      </w:r>
    </w:p>
    <w:p w:rsidR="00731B0C" w:rsidRPr="00731B0C" w:rsidRDefault="00731B0C" w:rsidP="00731B0C">
      <w:pPr>
        <w:suppressAutoHyphens/>
        <w:autoSpaceDN w:val="0"/>
        <w:spacing w:before="0" w:line="240" w:lineRule="auto"/>
        <w:ind w:firstLine="720"/>
        <w:textAlignment w:val="baseline"/>
        <w:rPr>
          <w:rFonts w:ascii="Calibri" w:eastAsia="Calibri" w:hAnsi="Calibri" w:cs="Calibri"/>
          <w:color w:val="000000"/>
        </w:rPr>
      </w:pPr>
    </w:p>
    <w:tbl>
      <w:tblPr>
        <w:tblW w:w="9243" w:type="dxa"/>
        <w:tblInd w:w="-228" w:type="dxa"/>
        <w:tblLayout w:type="fixed"/>
        <w:tblCellMar>
          <w:left w:w="10" w:type="dxa"/>
          <w:right w:w="10" w:type="dxa"/>
        </w:tblCellMar>
        <w:tblLook w:val="0000" w:firstRow="0" w:lastRow="0" w:firstColumn="0" w:lastColumn="0" w:noHBand="0" w:noVBand="0"/>
      </w:tblPr>
      <w:tblGrid>
        <w:gridCol w:w="4621"/>
        <w:gridCol w:w="4622"/>
      </w:tblGrid>
      <w:tr w:rsidR="00731B0C" w:rsidRPr="00731B0C" w:rsidTr="005A0888">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31B0C" w:rsidRPr="00752689" w:rsidRDefault="00731B0C" w:rsidP="00731B0C">
            <w:pPr>
              <w:suppressAutoHyphens/>
              <w:autoSpaceDN w:val="0"/>
              <w:spacing w:before="0" w:line="240" w:lineRule="auto"/>
              <w:textAlignment w:val="baseline"/>
              <w:rPr>
                <w:rFonts w:ascii="Calibri" w:eastAsia="Calibri" w:hAnsi="Calibri" w:cs="Calibri"/>
                <w:color w:val="000000"/>
              </w:rPr>
            </w:pPr>
            <w:r w:rsidRPr="00752689">
              <w:rPr>
                <w:rFonts w:eastAsia="Arial" w:cs="Arial"/>
                <w:b/>
                <w:color w:val="000000"/>
              </w:rPr>
              <w:t>Named procurement officer</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31B0C" w:rsidRPr="00752689" w:rsidRDefault="00A339B9" w:rsidP="00731B0C">
            <w:pPr>
              <w:suppressAutoHyphens/>
              <w:autoSpaceDN w:val="0"/>
              <w:spacing w:before="0" w:line="240" w:lineRule="auto"/>
              <w:textAlignment w:val="baseline"/>
              <w:rPr>
                <w:rFonts w:ascii="Calibri" w:eastAsia="Calibri" w:hAnsi="Calibri" w:cs="Calibri"/>
                <w:color w:val="000000"/>
              </w:rPr>
            </w:pPr>
            <w:r>
              <w:rPr>
                <w:rFonts w:ascii="Calibri" w:eastAsia="Calibri" w:hAnsi="Calibri" w:cs="Calibri"/>
                <w:color w:val="000000"/>
              </w:rPr>
              <w:t>Roger Hutchinson</w:t>
            </w:r>
          </w:p>
        </w:tc>
      </w:tr>
      <w:tr w:rsidR="00731B0C" w:rsidRPr="00731B0C" w:rsidTr="005A0888">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31B0C" w:rsidRPr="00752689" w:rsidRDefault="00731B0C" w:rsidP="00731B0C">
            <w:pPr>
              <w:suppressAutoHyphens/>
              <w:autoSpaceDN w:val="0"/>
              <w:spacing w:before="0" w:line="240" w:lineRule="auto"/>
              <w:textAlignment w:val="baseline"/>
              <w:rPr>
                <w:rFonts w:ascii="Calibri" w:eastAsia="Calibri" w:hAnsi="Calibri" w:cs="Calibri"/>
                <w:color w:val="000000"/>
              </w:rPr>
            </w:pPr>
            <w:r w:rsidRPr="00752689">
              <w:rPr>
                <w:rFonts w:eastAsia="Arial" w:cs="Arial"/>
                <w:b/>
                <w:color w:val="000000"/>
              </w:rPr>
              <w:t>Name of contracting authority</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31B0C" w:rsidRPr="00752689" w:rsidRDefault="004C57E1" w:rsidP="00731B0C">
            <w:pPr>
              <w:suppressAutoHyphens/>
              <w:autoSpaceDN w:val="0"/>
              <w:spacing w:before="0" w:line="240" w:lineRule="auto"/>
              <w:textAlignment w:val="baseline"/>
              <w:rPr>
                <w:rFonts w:ascii="Calibri" w:eastAsia="Calibri" w:hAnsi="Calibri" w:cs="Calibri"/>
                <w:color w:val="000000"/>
              </w:rPr>
            </w:pPr>
            <w:r w:rsidRPr="00752689">
              <w:rPr>
                <w:rFonts w:ascii="Calibri" w:eastAsia="Calibri" w:hAnsi="Calibri" w:cs="Calibri"/>
                <w:color w:val="000000"/>
              </w:rPr>
              <w:t xml:space="preserve">Lincoln College </w:t>
            </w:r>
          </w:p>
        </w:tc>
      </w:tr>
      <w:tr w:rsidR="00731B0C" w:rsidRPr="00731B0C" w:rsidTr="005A0888">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31B0C" w:rsidRPr="00752689" w:rsidRDefault="00731B0C" w:rsidP="00731B0C">
            <w:pPr>
              <w:suppressAutoHyphens/>
              <w:autoSpaceDN w:val="0"/>
              <w:spacing w:before="0" w:line="240" w:lineRule="auto"/>
              <w:textAlignment w:val="baseline"/>
              <w:rPr>
                <w:rFonts w:ascii="Calibri" w:eastAsia="Calibri" w:hAnsi="Calibri" w:cs="Calibri"/>
                <w:color w:val="000000"/>
              </w:rPr>
            </w:pPr>
            <w:r w:rsidRPr="00752689">
              <w:rPr>
                <w:rFonts w:eastAsia="Arial" w:cs="Arial"/>
                <w:b/>
                <w:color w:val="000000"/>
              </w:rPr>
              <w:t>Contact e-mail address</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31B0C" w:rsidRPr="00752689" w:rsidRDefault="00A339B9" w:rsidP="00731B0C">
            <w:pPr>
              <w:suppressAutoHyphens/>
              <w:autoSpaceDN w:val="0"/>
              <w:spacing w:before="0" w:line="240" w:lineRule="auto"/>
              <w:textAlignment w:val="baseline"/>
              <w:rPr>
                <w:rFonts w:ascii="Calibri" w:eastAsia="Calibri" w:hAnsi="Calibri" w:cs="Calibri"/>
                <w:color w:val="000000"/>
              </w:rPr>
            </w:pPr>
            <w:r>
              <w:rPr>
                <w:rFonts w:ascii="Calibri" w:eastAsia="Calibri" w:hAnsi="Calibri" w:cs="Calibri"/>
                <w:color w:val="000000"/>
              </w:rPr>
              <w:t>rhutchinson</w:t>
            </w:r>
            <w:bookmarkStart w:id="0" w:name="_GoBack"/>
            <w:bookmarkEnd w:id="0"/>
            <w:r w:rsidR="004C57E1" w:rsidRPr="00752689">
              <w:rPr>
                <w:rFonts w:ascii="Calibri" w:eastAsia="Calibri" w:hAnsi="Calibri" w:cs="Calibri"/>
                <w:color w:val="000000"/>
              </w:rPr>
              <w:t>@lincolncollege.ac.uk</w:t>
            </w:r>
          </w:p>
        </w:tc>
      </w:tr>
      <w:tr w:rsidR="00731B0C" w:rsidRPr="00731B0C" w:rsidTr="005A0888">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31B0C" w:rsidRPr="002E1BC8" w:rsidRDefault="00731B0C" w:rsidP="00731B0C">
            <w:pPr>
              <w:suppressAutoHyphens/>
              <w:autoSpaceDN w:val="0"/>
              <w:spacing w:before="0" w:line="240" w:lineRule="auto"/>
              <w:textAlignment w:val="baseline"/>
              <w:rPr>
                <w:rFonts w:ascii="Calibri" w:eastAsia="Calibri" w:hAnsi="Calibri" w:cs="Calibri"/>
                <w:color w:val="000000"/>
              </w:rPr>
            </w:pPr>
            <w:r w:rsidRPr="002E1BC8">
              <w:rPr>
                <w:rFonts w:eastAsia="Arial" w:cs="Arial"/>
                <w:b/>
                <w:color w:val="000000"/>
              </w:rPr>
              <w:lastRenderedPageBreak/>
              <w:t xml:space="preserve">Deadline for receipt of PQQ </w:t>
            </w:r>
          </w:p>
          <w:p w:rsidR="00731B0C" w:rsidRPr="002E1BC8" w:rsidRDefault="00731B0C" w:rsidP="00731B0C">
            <w:pPr>
              <w:suppressAutoHyphens/>
              <w:autoSpaceDN w:val="0"/>
              <w:spacing w:before="0" w:line="240" w:lineRule="auto"/>
              <w:textAlignment w:val="baseline"/>
              <w:rPr>
                <w:rFonts w:ascii="Calibri" w:eastAsia="Calibri" w:hAnsi="Calibri" w:cs="Calibri"/>
                <w:color w:val="000000"/>
              </w:rPr>
            </w:pPr>
            <w:r w:rsidRPr="002E1BC8">
              <w:rPr>
                <w:rFonts w:eastAsia="Arial" w:cs="Arial"/>
                <w:b/>
                <w:color w:val="000000"/>
              </w:rPr>
              <w:t>(UK date and time)</w:t>
            </w:r>
          </w:p>
        </w:tc>
        <w:tc>
          <w:tcPr>
            <w:tcW w:w="46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31B0C" w:rsidRPr="002E1BC8" w:rsidRDefault="00A339B9" w:rsidP="00752689">
            <w:pPr>
              <w:suppressAutoHyphens/>
              <w:autoSpaceDN w:val="0"/>
              <w:spacing w:before="0" w:line="240" w:lineRule="auto"/>
              <w:textAlignment w:val="baseline"/>
              <w:rPr>
                <w:rFonts w:ascii="Calibri" w:eastAsia="Calibri" w:hAnsi="Calibri" w:cs="Calibri"/>
                <w:color w:val="000000"/>
              </w:rPr>
            </w:pPr>
            <w:r>
              <w:rPr>
                <w:rFonts w:ascii="Calibri" w:eastAsia="Calibri" w:hAnsi="Calibri" w:cs="Calibri"/>
                <w:color w:val="000000"/>
              </w:rPr>
              <w:t>30</w:t>
            </w:r>
            <w:r w:rsidRPr="00A339B9">
              <w:rPr>
                <w:rFonts w:ascii="Calibri" w:eastAsia="Calibri" w:hAnsi="Calibri" w:cs="Calibri"/>
                <w:color w:val="000000"/>
                <w:vertAlign w:val="superscript"/>
              </w:rPr>
              <w:t>th</w:t>
            </w:r>
            <w:r>
              <w:rPr>
                <w:rFonts w:ascii="Calibri" w:eastAsia="Calibri" w:hAnsi="Calibri" w:cs="Calibri"/>
                <w:color w:val="000000"/>
              </w:rPr>
              <w:t xml:space="preserve"> August</w:t>
            </w:r>
            <w:r w:rsidR="002E1BC8" w:rsidRPr="002E1BC8">
              <w:rPr>
                <w:rFonts w:ascii="Calibri" w:eastAsia="Calibri" w:hAnsi="Calibri" w:cs="Calibri"/>
                <w:color w:val="000000"/>
              </w:rPr>
              <w:t xml:space="preserve"> 2016 at 12:00</w:t>
            </w:r>
          </w:p>
        </w:tc>
      </w:tr>
    </w:tbl>
    <w:p w:rsidR="00731B0C" w:rsidRPr="00731B0C" w:rsidRDefault="00731B0C" w:rsidP="00731B0C">
      <w:pPr>
        <w:rPr>
          <w:b/>
        </w:rPr>
      </w:pPr>
      <w:r w:rsidRPr="00731B0C">
        <w:rPr>
          <w:b/>
        </w:rPr>
        <w:t>Verification of Information Provided</w:t>
      </w:r>
    </w:p>
    <w:p w:rsidR="00731B0C" w:rsidRDefault="00731B0C" w:rsidP="00731B0C">
      <w:r>
        <w:t xml:space="preserve">7. Whilst reserving the right to request information at any time throughout the procurement process, the authority may enable the Supplier to self-certify that there are no mandatory/ discretionary grounds for excluding their organisation. When requesting evidence that the Supplier can meet the specified requirements (such as the questions in section 7 of this PQQ relating to Technical and Professional Ability) the authority may only obtain such evidence after the final tender evaluation decision i.e. from the winning Supplier only.  </w:t>
      </w:r>
    </w:p>
    <w:p w:rsidR="00731B0C" w:rsidRPr="00731B0C" w:rsidRDefault="00731B0C" w:rsidP="00731B0C">
      <w:pPr>
        <w:rPr>
          <w:b/>
        </w:rPr>
      </w:pPr>
      <w:r w:rsidRPr="00731B0C">
        <w:rPr>
          <w:b/>
        </w:rPr>
        <w:t>Sub-contracting arrangements</w:t>
      </w:r>
    </w:p>
    <w:p w:rsidR="00731B0C" w:rsidRDefault="00731B0C" w:rsidP="00731B0C">
      <w:r>
        <w:t>8. Where the Supplier proposes to use one or more sub-contractors to deliver some or all of the contract requirements, a separate Appendix should be used to provide details of the proposed bidding model that includes members of the supply chain, the percentage of work being delivered by each sub-contractor and the key contract deliverables each sub-contractor will be responsible for.</w:t>
      </w:r>
    </w:p>
    <w:p w:rsidR="00731B0C" w:rsidRDefault="00731B0C" w:rsidP="00731B0C">
      <w:r>
        <w:t>9. The authority recognises that arrangements in relation to sub-contracting may be subject to future change, and may not be finalised until a later date.  However, Suppliers should be aware that where information provided to the authority indicates that sub-contractors are to play a significant role in delivering key contract requirements, any changes to those sub-contracting arrangements may affect the ability of the Supplier to proceed with the procurement process or to provide the supplies and/or services required.  Suppliers should therefore notify the authority immediately of any change in the proposed sub-contractor arrangements. The authority reserves the right to deselect the Supplier prior to any award of contract, based on an assessment of the updated information.</w:t>
      </w:r>
    </w:p>
    <w:p w:rsidR="00731B0C" w:rsidRPr="00731B0C" w:rsidRDefault="00731B0C" w:rsidP="00731B0C">
      <w:pPr>
        <w:rPr>
          <w:b/>
        </w:rPr>
      </w:pPr>
      <w:r w:rsidRPr="00731B0C">
        <w:rPr>
          <w:b/>
        </w:rPr>
        <w:t>Consortia arrangements</w:t>
      </w:r>
    </w:p>
    <w:p w:rsidR="00731B0C" w:rsidRDefault="00731B0C" w:rsidP="00731B0C">
      <w:r>
        <w:t>10. If the Supplier completing this PQQ is doing so as part of a proposed consortium, the following information must be provided;</w:t>
      </w:r>
    </w:p>
    <w:p w:rsidR="00731B0C" w:rsidRDefault="00731B0C" w:rsidP="00731B0C">
      <w:r>
        <w:t>●</w:t>
      </w:r>
      <w:r>
        <w:tab/>
        <w:t>names of all consortium members;</w:t>
      </w:r>
    </w:p>
    <w:p w:rsidR="00731B0C" w:rsidRDefault="00731B0C" w:rsidP="00731B0C">
      <w:r>
        <w:t>●</w:t>
      </w:r>
      <w:r>
        <w:tab/>
      </w:r>
      <w:proofErr w:type="gramStart"/>
      <w:r>
        <w:t>the</w:t>
      </w:r>
      <w:proofErr w:type="gramEnd"/>
      <w:r>
        <w:t xml:space="preserve"> lead member of the consortium who will be contractually responsible for delivery of the contract (if a separate legal entity is not being created); and</w:t>
      </w:r>
    </w:p>
    <w:p w:rsidR="00731B0C" w:rsidRDefault="00731B0C" w:rsidP="00731B0C">
      <w:r>
        <w:lastRenderedPageBreak/>
        <w:t>●</w:t>
      </w:r>
      <w:r>
        <w:tab/>
      </w:r>
      <w:proofErr w:type="gramStart"/>
      <w:r>
        <w:t>if</w:t>
      </w:r>
      <w:proofErr w:type="gramEnd"/>
      <w:r>
        <w:t xml:space="preserve"> the consortium is not proposing to form a legal entity, full details of proposed arrangements within a separate Appendix.</w:t>
      </w:r>
    </w:p>
    <w:p w:rsidR="00731B0C" w:rsidRDefault="00731B0C" w:rsidP="00731B0C">
      <w:r>
        <w:t>11. Please note that the authority may require the consortium to assume a specific legal form if awarded the contract, to the extent that a specific legal form is deemed by the authority as being necessary for the satisfactory performance of the contract.</w:t>
      </w:r>
    </w:p>
    <w:p w:rsidR="00731B0C" w:rsidRDefault="00731B0C" w:rsidP="00731B0C">
      <w:r>
        <w:t>12. All members of the consortium will be required to provide the information required in all sections of the PQQ as part of a single composite response to the authority i.e. each member of the consortium is required to complete the form.</w:t>
      </w:r>
    </w:p>
    <w:p w:rsidR="00731B0C" w:rsidRDefault="00731B0C" w:rsidP="00731B0C">
      <w:r>
        <w:t xml:space="preserve">13. Where you are proposing to create a separate legal entity, such as a Special Purpose Vehicle (SPV), you should provide details of the actual or proposed percentage shareholding of the constituent members within the new legal entity in a separate Appendix.  </w:t>
      </w:r>
    </w:p>
    <w:p w:rsidR="00731B0C" w:rsidRDefault="00731B0C" w:rsidP="00731B0C">
      <w:r>
        <w:t>14. The authority recognises that arrangements in relation to a consortium bid may be subject to future change. Suppliers should therefore respond on the basis of the arrangements as currently envisaged. Suppliers are reminded that the authority must be immediately notified of any changes, or proposed changes, in relation to the bidding model so that a further assessment can be carried out by applying the selection criteria to the new information provided. The authority reserves the right to deselect the Supplier prior to any award of contract, based on an assessment of the updated information.</w:t>
      </w:r>
    </w:p>
    <w:p w:rsidR="004C57E1" w:rsidRDefault="004C57E1" w:rsidP="00731B0C">
      <w:pPr>
        <w:rPr>
          <w:b/>
        </w:rPr>
      </w:pPr>
    </w:p>
    <w:p w:rsidR="00731B0C" w:rsidRPr="00731B0C" w:rsidRDefault="00731B0C" w:rsidP="00731B0C">
      <w:pPr>
        <w:rPr>
          <w:b/>
        </w:rPr>
      </w:pPr>
      <w:r w:rsidRPr="00731B0C">
        <w:rPr>
          <w:b/>
        </w:rPr>
        <w:t>Confidentiality</w:t>
      </w:r>
    </w:p>
    <w:p w:rsidR="00731B0C" w:rsidRDefault="00731B0C" w:rsidP="00731B0C">
      <w:r>
        <w:t>15. When providing details of contracts in answering section 6 of this PQQ (Technical and Professional Ability), the Supplier agrees to waive any contractual or other confidentiality rights and obligations associated with these contracts.</w:t>
      </w:r>
    </w:p>
    <w:p w:rsidR="00731B0C" w:rsidRDefault="00731B0C" w:rsidP="00731B0C">
      <w:r>
        <w:t xml:space="preserve">16. The authority reserves the right to contact the named customer contact in section 6 regarding the contracts included in section 6. The named customer contact does not owe the authority any duty of care or have any legal liability, except for any deceitful or maliciously false statements of fact. </w:t>
      </w:r>
    </w:p>
    <w:p w:rsidR="00B917C6" w:rsidRDefault="00731B0C" w:rsidP="00731B0C">
      <w:r>
        <w:t>17. The authority confirms that it will keep confidential and will not disclose to any third parties any information obtained from a named customer contact, other than to the Cabinet Office and/or contracting authorities defined by the Public Contracts Regulations.</w:t>
      </w:r>
    </w:p>
    <w:p w:rsidR="00731B0C" w:rsidRPr="005A0888" w:rsidRDefault="005A0888" w:rsidP="00731B0C">
      <w:pPr>
        <w:rPr>
          <w:u w:val="single"/>
        </w:rPr>
      </w:pPr>
      <w:r w:rsidRPr="005A0888">
        <w:rPr>
          <w:u w:val="single"/>
        </w:rPr>
        <w:lastRenderedPageBreak/>
        <w:t>A – Supplier Information</w:t>
      </w:r>
    </w:p>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p>
    <w:tbl>
      <w:tblPr>
        <w:tblW w:w="9887" w:type="dxa"/>
        <w:tblInd w:w="-228" w:type="dxa"/>
        <w:tblLayout w:type="fixed"/>
        <w:tblCellMar>
          <w:left w:w="10" w:type="dxa"/>
          <w:right w:w="10" w:type="dxa"/>
        </w:tblCellMar>
        <w:tblLook w:val="0000" w:firstRow="0" w:lastRow="0" w:firstColumn="0" w:lastColumn="0" w:noHBand="0" w:noVBand="0"/>
      </w:tblPr>
      <w:tblGrid>
        <w:gridCol w:w="3552"/>
        <w:gridCol w:w="2190"/>
        <w:gridCol w:w="360"/>
        <w:gridCol w:w="3739"/>
        <w:gridCol w:w="46"/>
      </w:tblGrid>
      <w:tr w:rsidR="005A0888" w:rsidRPr="005A0888" w:rsidTr="005A0888">
        <w:trPr>
          <w:trHeight w:val="34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r w:rsidRPr="005A0888">
              <w:rPr>
                <w:rFonts w:eastAsia="Arial" w:cs="Arial"/>
                <w:b/>
                <w:color w:val="000000"/>
              </w:rPr>
              <w:t>1.1 Supplier details</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center"/>
              <w:textAlignment w:val="baseline"/>
              <w:rPr>
                <w:rFonts w:ascii="Calibri" w:eastAsia="Calibri" w:hAnsi="Calibri" w:cs="Calibri"/>
                <w:color w:val="000000"/>
              </w:rPr>
            </w:pPr>
            <w:r w:rsidRPr="005A0888">
              <w:rPr>
                <w:rFonts w:eastAsia="Arial" w:cs="Arial"/>
                <w:b/>
                <w:color w:val="000000"/>
              </w:rPr>
              <w:t>Answer</w:t>
            </w:r>
          </w:p>
        </w:tc>
      </w:tr>
      <w:tr w:rsidR="005A0888" w:rsidRPr="005A0888" w:rsidTr="005A0888">
        <w:trPr>
          <w:trHeight w:val="68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60" w:line="240" w:lineRule="auto"/>
              <w:jc w:val="left"/>
              <w:textAlignment w:val="baseline"/>
              <w:rPr>
                <w:rFonts w:ascii="Calibri" w:eastAsia="Calibri" w:hAnsi="Calibri" w:cs="Calibri"/>
                <w:color w:val="000000"/>
              </w:rPr>
            </w:pPr>
            <w:r w:rsidRPr="005A0888">
              <w:rPr>
                <w:rFonts w:eastAsia="Arial" w:cs="Arial"/>
                <w:color w:val="000000"/>
              </w:rPr>
              <w:t xml:space="preserve">Full name of the Supplier completing the PQQ </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p>
        </w:tc>
      </w:tr>
      <w:tr w:rsidR="005A0888" w:rsidRPr="005A0888" w:rsidTr="005A0888">
        <w:trPr>
          <w:trHeight w:val="56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60" w:line="240" w:lineRule="auto"/>
              <w:jc w:val="left"/>
              <w:textAlignment w:val="baseline"/>
              <w:rPr>
                <w:rFonts w:ascii="Calibri" w:eastAsia="Calibri" w:hAnsi="Calibri" w:cs="Calibri"/>
                <w:color w:val="000000"/>
              </w:rPr>
            </w:pPr>
            <w:r w:rsidRPr="005A0888">
              <w:rPr>
                <w:rFonts w:eastAsia="Arial" w:cs="Arial"/>
                <w:color w:val="000000"/>
              </w:rPr>
              <w:t>Registered company address</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p>
        </w:tc>
      </w:tr>
      <w:tr w:rsidR="005A0888" w:rsidRPr="005A0888" w:rsidTr="005A0888">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r w:rsidRPr="005A0888">
              <w:rPr>
                <w:rFonts w:eastAsia="Arial" w:cs="Arial"/>
                <w:color w:val="000000"/>
              </w:rPr>
              <w:t>Registered company number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p>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p>
        </w:tc>
      </w:tr>
      <w:tr w:rsidR="005A0888" w:rsidRPr="005A0888" w:rsidTr="005A0888">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r w:rsidRPr="005A0888">
              <w:rPr>
                <w:rFonts w:eastAsia="Arial" w:cs="Arial"/>
                <w:color w:val="000000"/>
              </w:rPr>
              <w:t>Registered charity number</w:t>
            </w:r>
          </w:p>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p>
        </w:tc>
      </w:tr>
      <w:tr w:rsidR="005A0888" w:rsidRPr="005A0888" w:rsidTr="005A0888">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r w:rsidRPr="005A0888">
              <w:rPr>
                <w:rFonts w:eastAsia="Arial" w:cs="Arial"/>
                <w:color w:val="000000"/>
              </w:rPr>
              <w:t>Registered VAT number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p>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p>
        </w:tc>
      </w:tr>
      <w:tr w:rsidR="005A0888" w:rsidRPr="005A0888" w:rsidTr="005A0888">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r w:rsidRPr="005A0888">
              <w:rPr>
                <w:rFonts w:eastAsia="Arial" w:cs="Arial"/>
                <w:color w:val="000000"/>
              </w:rPr>
              <w:t>Name of immediate parent company</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p>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p>
        </w:tc>
      </w:tr>
      <w:tr w:rsidR="005A0888" w:rsidRPr="005A0888" w:rsidTr="005A0888">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r w:rsidRPr="005A0888">
              <w:rPr>
                <w:rFonts w:eastAsia="Arial" w:cs="Arial"/>
                <w:color w:val="000000"/>
              </w:rPr>
              <w:t>Name of ultimate parent company</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p>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p>
        </w:tc>
      </w:tr>
      <w:tr w:rsidR="005A0888" w:rsidRPr="005A0888" w:rsidTr="005A0888">
        <w:trPr>
          <w:trHeight w:val="40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p>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r w:rsidRPr="005A0888">
              <w:rPr>
                <w:rFonts w:eastAsia="Arial" w:cs="Arial"/>
                <w:color w:val="000000"/>
              </w:rPr>
              <w:t>Please mark ‘X’ in the relevant box to indicate your trading status</w:t>
            </w:r>
          </w:p>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p>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proofErr w:type="spellStart"/>
            <w:r w:rsidRPr="005A0888">
              <w:rPr>
                <w:rFonts w:eastAsia="Arial" w:cs="Arial"/>
                <w:color w:val="000000"/>
              </w:rPr>
              <w:t>i</w:t>
            </w:r>
            <w:proofErr w:type="spellEnd"/>
            <w:r w:rsidRPr="005A0888">
              <w:rPr>
                <w:rFonts w:eastAsia="Arial" w:cs="Arial"/>
                <w:color w:val="000000"/>
              </w:rPr>
              <w:t xml:space="preserve">) a public limited company                    </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tabs>
                <w:tab w:val="center" w:pos="4513"/>
                <w:tab w:val="right" w:pos="9026"/>
              </w:tabs>
              <w:suppressAutoHyphens/>
              <w:autoSpaceDN w:val="0"/>
              <w:spacing w:before="0" w:line="240" w:lineRule="auto"/>
              <w:jc w:val="left"/>
              <w:textAlignment w:val="baseline"/>
              <w:rPr>
                <w:rFonts w:ascii="Calibri" w:eastAsia="Calibri" w:hAnsi="Calibri" w:cs="Calibri"/>
                <w:color w:val="000000"/>
              </w:rPr>
            </w:pPr>
            <w:r w:rsidRPr="005A0888">
              <w:rPr>
                <w:rFonts w:eastAsia="Arial" w:cs="Arial"/>
                <w:color w:val="000000"/>
              </w:rPr>
              <w:t xml:space="preserve"> </w:t>
            </w:r>
            <w:r w:rsidRPr="005A0888">
              <w:rPr>
                <w:rFonts w:ascii="MS Gothic" w:eastAsia="MS Gothic" w:hAnsi="MS Gothic" w:cs="MS Gothic" w:hint="eastAsia"/>
                <w:color w:val="000000"/>
              </w:rPr>
              <w:t>▢</w:t>
            </w:r>
            <w:r w:rsidRPr="005A0888">
              <w:rPr>
                <w:rFonts w:eastAsia="Arial" w:cs="Arial"/>
                <w:color w:val="000000"/>
              </w:rPr>
              <w:t xml:space="preserve">  Yes</w:t>
            </w:r>
          </w:p>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p>
        </w:tc>
      </w:tr>
      <w:tr w:rsidR="005A0888" w:rsidRPr="005A0888" w:rsidTr="005A0888">
        <w:trPr>
          <w:trHeight w:val="4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r w:rsidRPr="005A0888">
              <w:rPr>
                <w:rFonts w:eastAsia="Arial" w:cs="Arial"/>
                <w:color w:val="000000"/>
              </w:rPr>
              <w:t>ii) a limited company</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tabs>
                <w:tab w:val="center" w:pos="4513"/>
                <w:tab w:val="right" w:pos="9026"/>
              </w:tabs>
              <w:suppressAutoHyphens/>
              <w:autoSpaceDN w:val="0"/>
              <w:spacing w:before="0" w:line="240" w:lineRule="auto"/>
              <w:jc w:val="left"/>
              <w:textAlignment w:val="baseline"/>
              <w:rPr>
                <w:rFonts w:ascii="Calibri" w:eastAsia="Calibri" w:hAnsi="Calibri" w:cs="Calibri"/>
                <w:color w:val="000000"/>
              </w:rPr>
            </w:pPr>
            <w:r w:rsidRPr="005A0888">
              <w:rPr>
                <w:rFonts w:eastAsia="Arial" w:cs="Arial"/>
                <w:color w:val="000000"/>
              </w:rPr>
              <w:t xml:space="preserve"> </w:t>
            </w:r>
            <w:r w:rsidRPr="005A0888">
              <w:rPr>
                <w:rFonts w:ascii="MS Gothic" w:eastAsia="MS Gothic" w:hAnsi="MS Gothic" w:cs="MS Gothic" w:hint="eastAsia"/>
                <w:color w:val="000000"/>
              </w:rPr>
              <w:t>▢</w:t>
            </w:r>
            <w:r w:rsidRPr="005A0888">
              <w:rPr>
                <w:rFonts w:eastAsia="Arial" w:cs="Arial"/>
                <w:color w:val="000000"/>
              </w:rPr>
              <w:t xml:space="preserve">  Yes</w:t>
            </w:r>
          </w:p>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p>
        </w:tc>
      </w:tr>
      <w:tr w:rsidR="005A0888" w:rsidRPr="005A0888" w:rsidTr="005A0888">
        <w:trPr>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r w:rsidRPr="005A0888">
              <w:rPr>
                <w:rFonts w:eastAsia="Arial" w:cs="Arial"/>
                <w:color w:val="000000"/>
              </w:rPr>
              <w:t>iii) a limited liability partnership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tabs>
                <w:tab w:val="center" w:pos="4513"/>
                <w:tab w:val="right" w:pos="9026"/>
              </w:tabs>
              <w:suppressAutoHyphens/>
              <w:autoSpaceDN w:val="0"/>
              <w:spacing w:before="0" w:line="240" w:lineRule="auto"/>
              <w:jc w:val="left"/>
              <w:textAlignment w:val="baseline"/>
              <w:rPr>
                <w:rFonts w:ascii="Calibri" w:eastAsia="Calibri" w:hAnsi="Calibri" w:cs="Calibri"/>
                <w:color w:val="000000"/>
              </w:rPr>
            </w:pPr>
            <w:r w:rsidRPr="005A0888">
              <w:rPr>
                <w:rFonts w:ascii="MS Gothic" w:eastAsia="MS Gothic" w:hAnsi="MS Gothic" w:cs="MS Gothic" w:hint="eastAsia"/>
                <w:color w:val="000000"/>
              </w:rPr>
              <w:t>▢</w:t>
            </w:r>
            <w:r w:rsidRPr="005A0888">
              <w:rPr>
                <w:rFonts w:eastAsia="Arial" w:cs="Arial"/>
                <w:color w:val="000000"/>
              </w:rPr>
              <w:t xml:space="preserve">   Yes</w:t>
            </w:r>
          </w:p>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p>
        </w:tc>
      </w:tr>
      <w:tr w:rsidR="005A0888" w:rsidRPr="005A0888" w:rsidTr="005A0888">
        <w:trPr>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r w:rsidRPr="005A0888">
              <w:rPr>
                <w:rFonts w:eastAsia="Arial" w:cs="Arial"/>
                <w:color w:val="000000"/>
              </w:rPr>
              <w:t>iv) other partnership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tabs>
                <w:tab w:val="center" w:pos="4513"/>
                <w:tab w:val="right" w:pos="9026"/>
              </w:tabs>
              <w:suppressAutoHyphens/>
              <w:autoSpaceDN w:val="0"/>
              <w:spacing w:before="0" w:line="240" w:lineRule="auto"/>
              <w:jc w:val="left"/>
              <w:textAlignment w:val="baseline"/>
              <w:rPr>
                <w:rFonts w:ascii="Calibri" w:eastAsia="Calibri" w:hAnsi="Calibri" w:cs="Calibri"/>
                <w:color w:val="000000"/>
              </w:rPr>
            </w:pPr>
            <w:r w:rsidRPr="005A0888">
              <w:rPr>
                <w:rFonts w:ascii="MS Gothic" w:eastAsia="MS Gothic" w:hAnsi="MS Gothic" w:cs="MS Gothic" w:hint="eastAsia"/>
                <w:color w:val="000000"/>
              </w:rPr>
              <w:t>▢</w:t>
            </w:r>
            <w:r w:rsidRPr="005A0888">
              <w:rPr>
                <w:rFonts w:eastAsia="Arial" w:cs="Arial"/>
                <w:color w:val="000000"/>
              </w:rPr>
              <w:t xml:space="preserve">   Yes</w:t>
            </w:r>
          </w:p>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p>
        </w:tc>
      </w:tr>
      <w:tr w:rsidR="005A0888" w:rsidRPr="005A0888" w:rsidTr="005A0888">
        <w:trPr>
          <w:trHeight w:val="30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r w:rsidRPr="005A0888">
              <w:rPr>
                <w:rFonts w:eastAsia="Arial" w:cs="Arial"/>
                <w:color w:val="000000"/>
              </w:rPr>
              <w:t>v) sole trader</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tabs>
                <w:tab w:val="center" w:pos="4513"/>
                <w:tab w:val="right" w:pos="9026"/>
              </w:tabs>
              <w:suppressAutoHyphens/>
              <w:autoSpaceDN w:val="0"/>
              <w:spacing w:before="0" w:line="240" w:lineRule="auto"/>
              <w:jc w:val="left"/>
              <w:textAlignment w:val="baseline"/>
              <w:rPr>
                <w:rFonts w:ascii="Calibri" w:eastAsia="Calibri" w:hAnsi="Calibri" w:cs="Calibri"/>
                <w:color w:val="000000"/>
              </w:rPr>
            </w:pPr>
            <w:r w:rsidRPr="005A0888">
              <w:rPr>
                <w:rFonts w:ascii="MS Gothic" w:eastAsia="MS Gothic" w:hAnsi="MS Gothic" w:cs="MS Gothic" w:hint="eastAsia"/>
                <w:color w:val="000000"/>
              </w:rPr>
              <w:t>▢</w:t>
            </w:r>
            <w:r w:rsidRPr="005A0888">
              <w:rPr>
                <w:rFonts w:eastAsia="Arial" w:cs="Arial"/>
                <w:color w:val="000000"/>
              </w:rPr>
              <w:t xml:space="preserve">   Yes</w:t>
            </w:r>
          </w:p>
          <w:p w:rsidR="005A0888" w:rsidRPr="005A0888" w:rsidRDefault="005A0888" w:rsidP="005A0888">
            <w:pPr>
              <w:tabs>
                <w:tab w:val="center" w:pos="4513"/>
                <w:tab w:val="right" w:pos="9026"/>
              </w:tabs>
              <w:suppressAutoHyphens/>
              <w:autoSpaceDN w:val="0"/>
              <w:spacing w:before="0" w:line="240" w:lineRule="auto"/>
              <w:jc w:val="left"/>
              <w:textAlignment w:val="baseline"/>
              <w:rPr>
                <w:rFonts w:ascii="Calibri" w:eastAsia="Calibri" w:hAnsi="Calibri" w:cs="Calibri"/>
                <w:color w:val="000000"/>
              </w:rPr>
            </w:pPr>
          </w:p>
        </w:tc>
      </w:tr>
      <w:tr w:rsidR="005A0888" w:rsidRPr="005A0888" w:rsidTr="005A0888">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r w:rsidRPr="005A0888">
              <w:rPr>
                <w:rFonts w:eastAsia="Arial" w:cs="Arial"/>
                <w:color w:val="000000"/>
              </w:rPr>
              <w:t>vi) other (please specify)</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tabs>
                <w:tab w:val="center" w:pos="4513"/>
                <w:tab w:val="right" w:pos="9026"/>
              </w:tabs>
              <w:suppressAutoHyphens/>
              <w:autoSpaceDN w:val="0"/>
              <w:spacing w:before="0" w:line="240" w:lineRule="auto"/>
              <w:jc w:val="left"/>
              <w:textAlignment w:val="baseline"/>
              <w:rPr>
                <w:rFonts w:ascii="Calibri" w:eastAsia="Calibri" w:hAnsi="Calibri" w:cs="Calibri"/>
                <w:color w:val="000000"/>
              </w:rPr>
            </w:pPr>
            <w:r w:rsidRPr="005A0888">
              <w:rPr>
                <w:rFonts w:ascii="MS Gothic" w:eastAsia="MS Gothic" w:hAnsi="MS Gothic" w:cs="MS Gothic" w:hint="eastAsia"/>
                <w:color w:val="000000"/>
              </w:rPr>
              <w:t>▢</w:t>
            </w:r>
            <w:r w:rsidRPr="005A0888">
              <w:rPr>
                <w:rFonts w:eastAsia="Arial" w:cs="Arial"/>
                <w:color w:val="000000"/>
              </w:rPr>
              <w:t xml:space="preserve">   Yes</w:t>
            </w:r>
          </w:p>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p>
        </w:tc>
      </w:tr>
      <w:tr w:rsidR="005A0888" w:rsidRPr="005A0888" w:rsidTr="005A0888">
        <w:trPr>
          <w:trHeight w:val="58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p>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r w:rsidRPr="005A0888">
              <w:rPr>
                <w:rFonts w:eastAsia="Arial" w:cs="Arial"/>
                <w:color w:val="000000"/>
              </w:rPr>
              <w:t>Please mark ‘X’ in the relevant boxes to indicate whether any of the following classifications apply to you</w:t>
            </w:r>
          </w:p>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proofErr w:type="spellStart"/>
            <w:r w:rsidRPr="005A0888">
              <w:rPr>
                <w:rFonts w:eastAsia="Arial" w:cs="Arial"/>
                <w:color w:val="000000"/>
              </w:rPr>
              <w:t>i</w:t>
            </w:r>
            <w:proofErr w:type="spellEnd"/>
            <w:r w:rsidRPr="005A0888">
              <w:rPr>
                <w:rFonts w:eastAsia="Arial" w:cs="Arial"/>
                <w:color w:val="000000"/>
              </w:rPr>
              <w:t>)Voluntary, Community and Social Enterprise (VCSE)</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tabs>
                <w:tab w:val="center" w:pos="4513"/>
                <w:tab w:val="right" w:pos="9026"/>
              </w:tabs>
              <w:suppressAutoHyphens/>
              <w:autoSpaceDN w:val="0"/>
              <w:spacing w:before="0" w:line="240" w:lineRule="auto"/>
              <w:jc w:val="left"/>
              <w:textAlignment w:val="baseline"/>
              <w:rPr>
                <w:rFonts w:ascii="Calibri" w:eastAsia="Calibri" w:hAnsi="Calibri" w:cs="Calibri"/>
                <w:color w:val="000000"/>
              </w:rPr>
            </w:pPr>
            <w:r w:rsidRPr="005A0888">
              <w:rPr>
                <w:rFonts w:ascii="MS Gothic" w:eastAsia="MS Gothic" w:hAnsi="MS Gothic" w:cs="MS Gothic" w:hint="eastAsia"/>
                <w:color w:val="000000"/>
              </w:rPr>
              <w:t>▢</w:t>
            </w:r>
            <w:r w:rsidRPr="005A0888">
              <w:rPr>
                <w:rFonts w:eastAsia="Arial" w:cs="Arial"/>
                <w:color w:val="000000"/>
              </w:rPr>
              <w:t xml:space="preserve">   Yes</w:t>
            </w:r>
          </w:p>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p>
        </w:tc>
      </w:tr>
      <w:tr w:rsidR="005A0888" w:rsidRPr="005A0888" w:rsidTr="005A0888">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r w:rsidRPr="005A0888">
              <w:rPr>
                <w:rFonts w:eastAsia="Arial" w:cs="Arial"/>
                <w:color w:val="000000"/>
              </w:rPr>
              <w:t xml:space="preserve">ii) Small or Medium Enterprise (SME) </w:t>
            </w:r>
            <w:r w:rsidRPr="005A0888">
              <w:rPr>
                <w:rFonts w:eastAsia="Arial" w:cs="Arial"/>
                <w:color w:val="000000"/>
                <w:vertAlign w:val="superscript"/>
              </w:rPr>
              <w:footnoteReference w:id="1"/>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tabs>
                <w:tab w:val="center" w:pos="4513"/>
                <w:tab w:val="right" w:pos="9026"/>
              </w:tabs>
              <w:suppressAutoHyphens/>
              <w:autoSpaceDN w:val="0"/>
              <w:spacing w:before="0" w:line="240" w:lineRule="auto"/>
              <w:jc w:val="left"/>
              <w:textAlignment w:val="baseline"/>
              <w:rPr>
                <w:rFonts w:ascii="Calibri" w:eastAsia="Calibri" w:hAnsi="Calibri" w:cs="Calibri"/>
                <w:color w:val="000000"/>
              </w:rPr>
            </w:pPr>
            <w:r w:rsidRPr="005A0888">
              <w:rPr>
                <w:rFonts w:ascii="MS Gothic" w:eastAsia="MS Gothic" w:hAnsi="MS Gothic" w:cs="MS Gothic" w:hint="eastAsia"/>
                <w:color w:val="000000"/>
              </w:rPr>
              <w:t>▢</w:t>
            </w:r>
            <w:r w:rsidRPr="005A0888">
              <w:rPr>
                <w:rFonts w:eastAsia="Arial" w:cs="Arial"/>
                <w:color w:val="000000"/>
              </w:rPr>
              <w:t xml:space="preserve">   Yes</w:t>
            </w:r>
          </w:p>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p>
        </w:tc>
      </w:tr>
      <w:tr w:rsidR="005A0888" w:rsidRPr="005A0888" w:rsidTr="005A0888">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r w:rsidRPr="005A0888">
              <w:rPr>
                <w:rFonts w:eastAsia="Arial" w:cs="Arial"/>
                <w:color w:val="000000"/>
              </w:rPr>
              <w:t>iii) Sheltered workshop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tabs>
                <w:tab w:val="center" w:pos="4513"/>
                <w:tab w:val="right" w:pos="9026"/>
              </w:tabs>
              <w:suppressAutoHyphens/>
              <w:autoSpaceDN w:val="0"/>
              <w:spacing w:before="0" w:line="240" w:lineRule="auto"/>
              <w:jc w:val="left"/>
              <w:textAlignment w:val="baseline"/>
              <w:rPr>
                <w:rFonts w:ascii="Calibri" w:eastAsia="Calibri" w:hAnsi="Calibri" w:cs="Calibri"/>
                <w:color w:val="000000"/>
              </w:rPr>
            </w:pPr>
            <w:r w:rsidRPr="005A0888">
              <w:rPr>
                <w:rFonts w:ascii="MS Gothic" w:eastAsia="MS Gothic" w:hAnsi="MS Gothic" w:cs="MS Gothic" w:hint="eastAsia"/>
                <w:color w:val="000000"/>
              </w:rPr>
              <w:t>▢</w:t>
            </w:r>
            <w:r w:rsidRPr="005A0888">
              <w:rPr>
                <w:rFonts w:eastAsia="Arial" w:cs="Arial"/>
                <w:color w:val="000000"/>
              </w:rPr>
              <w:t xml:space="preserve">   Yes</w:t>
            </w:r>
          </w:p>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p>
        </w:tc>
      </w:tr>
      <w:tr w:rsidR="005A0888" w:rsidRPr="005A0888" w:rsidTr="005A0888">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r w:rsidRPr="005A0888">
              <w:rPr>
                <w:rFonts w:eastAsia="Arial" w:cs="Arial"/>
                <w:color w:val="000000"/>
              </w:rPr>
              <w:t>iv) Public service mutual</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tabs>
                <w:tab w:val="center" w:pos="4513"/>
                <w:tab w:val="right" w:pos="9026"/>
              </w:tabs>
              <w:suppressAutoHyphens/>
              <w:autoSpaceDN w:val="0"/>
              <w:spacing w:before="0" w:line="240" w:lineRule="auto"/>
              <w:jc w:val="left"/>
              <w:textAlignment w:val="baseline"/>
              <w:rPr>
                <w:rFonts w:ascii="Calibri" w:eastAsia="Calibri" w:hAnsi="Calibri" w:cs="Calibri"/>
                <w:color w:val="000000"/>
              </w:rPr>
            </w:pPr>
            <w:r w:rsidRPr="005A0888">
              <w:rPr>
                <w:rFonts w:ascii="MS Gothic" w:eastAsia="MS Gothic" w:hAnsi="MS Gothic" w:cs="MS Gothic" w:hint="eastAsia"/>
                <w:color w:val="000000"/>
              </w:rPr>
              <w:t>▢</w:t>
            </w:r>
            <w:r w:rsidRPr="005A0888">
              <w:rPr>
                <w:rFonts w:eastAsia="Arial" w:cs="Arial"/>
                <w:color w:val="000000"/>
              </w:rPr>
              <w:t xml:space="preserve">   Yes</w:t>
            </w:r>
          </w:p>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p>
        </w:tc>
      </w:tr>
      <w:tr w:rsidR="005A0888" w:rsidRPr="005A0888" w:rsidTr="005A0888">
        <w:trPr>
          <w:trHeight w:val="700"/>
        </w:trPr>
        <w:tc>
          <w:tcPr>
            <w:tcW w:w="984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A0888" w:rsidRPr="005A0888" w:rsidRDefault="005A0888" w:rsidP="005A0888">
            <w:pPr>
              <w:suppressAutoHyphens/>
              <w:autoSpaceDN w:val="0"/>
              <w:spacing w:before="0" w:after="200" w:line="276" w:lineRule="auto"/>
              <w:jc w:val="left"/>
              <w:textAlignment w:val="baseline"/>
              <w:rPr>
                <w:rFonts w:ascii="Calibri" w:eastAsia="Calibri" w:hAnsi="Calibri" w:cs="Calibri"/>
                <w:color w:val="000000"/>
              </w:rPr>
            </w:pPr>
            <w:r w:rsidRPr="005A0888">
              <w:rPr>
                <w:rFonts w:eastAsia="Arial" w:cs="Arial"/>
                <w:b/>
                <w:color w:val="000000"/>
              </w:rPr>
              <w:t>1.2 Bidding model</w:t>
            </w:r>
          </w:p>
        </w:tc>
        <w:tc>
          <w:tcPr>
            <w:tcW w:w="46" w:type="dxa"/>
            <w:shd w:val="clear" w:color="auto" w:fill="auto"/>
            <w:tcMar>
              <w:top w:w="0" w:type="dxa"/>
              <w:left w:w="10" w:type="dxa"/>
              <w:bottom w:w="0" w:type="dxa"/>
              <w:right w:w="10" w:type="dxa"/>
            </w:tcMar>
          </w:tcPr>
          <w:p w:rsidR="005A0888" w:rsidRPr="005A0888" w:rsidRDefault="005A0888" w:rsidP="005A0888">
            <w:pPr>
              <w:suppressAutoHyphens/>
              <w:autoSpaceDN w:val="0"/>
              <w:spacing w:before="0" w:after="200" w:line="276" w:lineRule="auto"/>
              <w:jc w:val="left"/>
              <w:textAlignment w:val="baseline"/>
              <w:rPr>
                <w:rFonts w:ascii="Calibri" w:eastAsia="Calibri" w:hAnsi="Calibri" w:cs="Calibri"/>
                <w:color w:val="000000"/>
              </w:rPr>
            </w:pPr>
          </w:p>
        </w:tc>
      </w:tr>
      <w:tr w:rsidR="005A0888" w:rsidRPr="005A0888" w:rsidTr="005A0888">
        <w:trPr>
          <w:trHeight w:val="440"/>
        </w:trPr>
        <w:tc>
          <w:tcPr>
            <w:tcW w:w="984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A0888" w:rsidRPr="005A0888" w:rsidRDefault="005A0888" w:rsidP="005A0888">
            <w:pPr>
              <w:suppressAutoHyphens/>
              <w:autoSpaceDN w:val="0"/>
              <w:spacing w:before="0" w:after="200" w:line="276" w:lineRule="auto"/>
              <w:jc w:val="left"/>
              <w:textAlignment w:val="baseline"/>
              <w:rPr>
                <w:rFonts w:ascii="Calibri" w:eastAsia="Calibri" w:hAnsi="Calibri" w:cs="Calibri"/>
                <w:color w:val="000000"/>
              </w:rPr>
            </w:pPr>
            <w:r w:rsidRPr="005A0888">
              <w:rPr>
                <w:rFonts w:eastAsia="Arial" w:cs="Arial"/>
                <w:b/>
                <w:color w:val="000000"/>
              </w:rPr>
              <w:t>Please mark ‘X’ in the relevant box to indicate whether you are;</w:t>
            </w:r>
          </w:p>
        </w:tc>
        <w:tc>
          <w:tcPr>
            <w:tcW w:w="46" w:type="dxa"/>
            <w:shd w:val="clear" w:color="auto" w:fill="auto"/>
            <w:tcMar>
              <w:top w:w="0" w:type="dxa"/>
              <w:left w:w="10" w:type="dxa"/>
              <w:bottom w:w="0" w:type="dxa"/>
              <w:right w:w="10" w:type="dxa"/>
            </w:tcMar>
          </w:tcPr>
          <w:p w:rsidR="005A0888" w:rsidRPr="005A0888" w:rsidRDefault="005A0888" w:rsidP="005A0888">
            <w:pPr>
              <w:suppressAutoHyphens/>
              <w:autoSpaceDN w:val="0"/>
              <w:spacing w:before="0" w:after="200" w:line="276" w:lineRule="auto"/>
              <w:jc w:val="left"/>
              <w:textAlignment w:val="baseline"/>
              <w:rPr>
                <w:rFonts w:ascii="Calibri" w:eastAsia="Calibri" w:hAnsi="Calibri" w:cs="Calibri"/>
                <w:color w:val="000000"/>
              </w:rPr>
            </w:pPr>
          </w:p>
        </w:tc>
      </w:tr>
      <w:tr w:rsidR="005A0888" w:rsidRPr="005A0888" w:rsidTr="005A0888">
        <w:trPr>
          <w:trHeight w:val="520"/>
        </w:trPr>
        <w:tc>
          <w:tcPr>
            <w:tcW w:w="610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A0888" w:rsidRPr="005A0888" w:rsidRDefault="005A0888" w:rsidP="005A0888">
            <w:pPr>
              <w:suppressAutoHyphens/>
              <w:autoSpaceDN w:val="0"/>
              <w:spacing w:before="0" w:line="240" w:lineRule="auto"/>
              <w:ind w:left="360" w:hanging="358"/>
              <w:jc w:val="left"/>
              <w:textAlignment w:val="baseline"/>
              <w:rPr>
                <w:rFonts w:ascii="Calibri" w:eastAsia="Calibri" w:hAnsi="Calibri" w:cs="Calibri"/>
                <w:color w:val="000000"/>
              </w:rPr>
            </w:pPr>
            <w:r w:rsidRPr="005A0888">
              <w:rPr>
                <w:rFonts w:eastAsia="Arial" w:cs="Arial"/>
                <w:color w:val="000000"/>
              </w:rPr>
              <w:t>a)      Bidding as a Prime Contractor and will deliver 100% of the key  contract deliverables yourself</w:t>
            </w:r>
          </w:p>
          <w:p w:rsidR="005A0888" w:rsidRPr="005A0888" w:rsidRDefault="005A0888" w:rsidP="005A0888">
            <w:pPr>
              <w:suppressAutoHyphens/>
              <w:autoSpaceDN w:val="0"/>
              <w:spacing w:before="0" w:line="240" w:lineRule="auto"/>
              <w:ind w:left="360" w:hanging="358"/>
              <w:jc w:val="left"/>
              <w:textAlignment w:val="baseline"/>
              <w:rPr>
                <w:rFonts w:ascii="Calibri" w:eastAsia="Calibri" w:hAnsi="Calibri" w:cs="Calibri"/>
                <w:color w:val="000000"/>
              </w:rPr>
            </w:pPr>
          </w:p>
        </w:tc>
        <w:tc>
          <w:tcPr>
            <w:tcW w:w="373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A0888" w:rsidRPr="005A0888" w:rsidRDefault="005A0888" w:rsidP="005A0888">
            <w:pPr>
              <w:tabs>
                <w:tab w:val="center" w:pos="4513"/>
                <w:tab w:val="right" w:pos="9026"/>
              </w:tabs>
              <w:suppressAutoHyphens/>
              <w:autoSpaceDN w:val="0"/>
              <w:spacing w:before="0" w:line="240" w:lineRule="auto"/>
              <w:jc w:val="left"/>
              <w:textAlignment w:val="baseline"/>
              <w:rPr>
                <w:rFonts w:ascii="Calibri" w:eastAsia="Calibri" w:hAnsi="Calibri" w:cs="Calibri"/>
                <w:color w:val="000000"/>
              </w:rPr>
            </w:pPr>
            <w:r w:rsidRPr="005A0888">
              <w:rPr>
                <w:rFonts w:ascii="MS Gothic" w:eastAsia="MS Gothic" w:hAnsi="MS Gothic" w:cs="MS Gothic" w:hint="eastAsia"/>
                <w:color w:val="000000"/>
              </w:rPr>
              <w:lastRenderedPageBreak/>
              <w:t>▢</w:t>
            </w:r>
            <w:r w:rsidRPr="005A0888">
              <w:rPr>
                <w:rFonts w:eastAsia="Arial" w:cs="Arial"/>
                <w:color w:val="000000"/>
              </w:rPr>
              <w:t xml:space="preserve">   Yes</w:t>
            </w:r>
          </w:p>
          <w:p w:rsidR="005A0888" w:rsidRPr="005A0888" w:rsidRDefault="005A0888" w:rsidP="005A0888">
            <w:pPr>
              <w:suppressAutoHyphens/>
              <w:autoSpaceDN w:val="0"/>
              <w:spacing w:before="0" w:after="200" w:line="276" w:lineRule="auto"/>
              <w:jc w:val="left"/>
              <w:textAlignment w:val="baseline"/>
              <w:rPr>
                <w:rFonts w:ascii="Calibri" w:eastAsia="Calibri" w:hAnsi="Calibri" w:cs="Calibri"/>
                <w:color w:val="000000"/>
              </w:rPr>
            </w:pPr>
          </w:p>
        </w:tc>
        <w:tc>
          <w:tcPr>
            <w:tcW w:w="46" w:type="dxa"/>
            <w:shd w:val="clear" w:color="auto" w:fill="auto"/>
            <w:tcMar>
              <w:top w:w="0" w:type="dxa"/>
              <w:left w:w="10" w:type="dxa"/>
              <w:bottom w:w="0" w:type="dxa"/>
              <w:right w:w="10" w:type="dxa"/>
            </w:tcMar>
          </w:tcPr>
          <w:p w:rsidR="005A0888" w:rsidRPr="005A0888" w:rsidRDefault="005A0888" w:rsidP="005A0888">
            <w:pPr>
              <w:suppressAutoHyphens/>
              <w:autoSpaceDN w:val="0"/>
              <w:spacing w:before="0" w:after="200" w:line="276" w:lineRule="auto"/>
              <w:jc w:val="left"/>
              <w:textAlignment w:val="baseline"/>
              <w:rPr>
                <w:rFonts w:ascii="Calibri" w:eastAsia="Calibri" w:hAnsi="Calibri" w:cs="Calibri"/>
                <w:color w:val="000000"/>
              </w:rPr>
            </w:pPr>
          </w:p>
        </w:tc>
      </w:tr>
      <w:tr w:rsidR="005A0888" w:rsidRPr="005A0888" w:rsidTr="005A0888">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A0888" w:rsidRPr="005A0888" w:rsidRDefault="005A0888" w:rsidP="005A0888">
            <w:pPr>
              <w:suppressAutoHyphens/>
              <w:autoSpaceDN w:val="0"/>
              <w:spacing w:before="0" w:line="240" w:lineRule="auto"/>
              <w:ind w:left="360" w:hanging="358"/>
              <w:jc w:val="left"/>
              <w:textAlignment w:val="baseline"/>
              <w:rPr>
                <w:rFonts w:ascii="Calibri" w:eastAsia="Calibri" w:hAnsi="Calibri" w:cs="Calibri"/>
                <w:color w:val="000000"/>
              </w:rPr>
            </w:pPr>
            <w:r w:rsidRPr="005A0888">
              <w:rPr>
                <w:rFonts w:eastAsia="Arial" w:cs="Arial"/>
                <w:color w:val="000000"/>
              </w:rPr>
              <w:lastRenderedPageBreak/>
              <w:t xml:space="preserve">b)      Bidding as a Prime Contractor and will use third parties to deliver </w:t>
            </w:r>
            <w:r w:rsidRPr="005A0888">
              <w:rPr>
                <w:rFonts w:eastAsia="Arial" w:cs="Arial"/>
                <w:color w:val="000000"/>
                <w:u w:val="single"/>
              </w:rPr>
              <w:t>some</w:t>
            </w:r>
            <w:r w:rsidRPr="005A0888">
              <w:rPr>
                <w:rFonts w:eastAsia="Arial" w:cs="Arial"/>
                <w:color w:val="000000"/>
              </w:rPr>
              <w:t xml:space="preserve"> of the services</w:t>
            </w:r>
          </w:p>
          <w:p w:rsidR="005A0888" w:rsidRPr="005A0888" w:rsidRDefault="005A0888" w:rsidP="005A0888">
            <w:pPr>
              <w:suppressAutoHyphens/>
              <w:autoSpaceDN w:val="0"/>
              <w:spacing w:before="0" w:line="240" w:lineRule="auto"/>
              <w:ind w:left="360" w:hanging="358"/>
              <w:jc w:val="left"/>
              <w:textAlignment w:val="baseline"/>
              <w:rPr>
                <w:rFonts w:ascii="Calibri" w:eastAsia="Calibri" w:hAnsi="Calibri" w:cs="Calibri"/>
                <w:color w:val="000000"/>
              </w:rPr>
            </w:pPr>
          </w:p>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r w:rsidRPr="005A0888">
              <w:rPr>
                <w:rFonts w:eastAsia="Arial" w:cs="Arial"/>
                <w:color w:val="000000"/>
              </w:rPr>
              <w:t>If yes, please provide details of your proposed bidding model that includes members of the supply chain, the percentage of work being delivered by each sub-contractor and the key contract deliverables each sub-contractor will be responsible for.</w:t>
            </w:r>
          </w:p>
          <w:p w:rsidR="005A0888" w:rsidRPr="005A0888" w:rsidRDefault="005A0888" w:rsidP="005A0888">
            <w:pPr>
              <w:suppressAutoHyphens/>
              <w:autoSpaceDN w:val="0"/>
              <w:spacing w:before="0" w:line="240" w:lineRule="auto"/>
              <w:ind w:left="360" w:hanging="358"/>
              <w:jc w:val="left"/>
              <w:textAlignment w:val="baseline"/>
              <w:rPr>
                <w:rFonts w:ascii="Calibri" w:eastAsia="Calibri" w:hAnsi="Calibri" w:cs="Calibri"/>
                <w:color w:val="000000"/>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rsidR="005A0888" w:rsidRPr="005A0888" w:rsidRDefault="005A0888" w:rsidP="005A0888">
            <w:pPr>
              <w:tabs>
                <w:tab w:val="center" w:pos="4513"/>
                <w:tab w:val="right" w:pos="9026"/>
              </w:tabs>
              <w:suppressAutoHyphens/>
              <w:autoSpaceDN w:val="0"/>
              <w:spacing w:before="0" w:line="240" w:lineRule="auto"/>
              <w:jc w:val="left"/>
              <w:textAlignment w:val="baseline"/>
              <w:rPr>
                <w:rFonts w:ascii="Calibri" w:eastAsia="Calibri" w:hAnsi="Calibri" w:cs="Calibri"/>
                <w:color w:val="000000"/>
              </w:rPr>
            </w:pPr>
            <w:r w:rsidRPr="005A0888">
              <w:rPr>
                <w:rFonts w:eastAsia="Arial" w:cs="Arial"/>
                <w:i/>
                <w:color w:val="000000"/>
              </w:rPr>
              <w:t> </w:t>
            </w:r>
            <w:r w:rsidRPr="005A0888">
              <w:rPr>
                <w:rFonts w:ascii="MS Gothic" w:eastAsia="MS Gothic" w:hAnsi="MS Gothic" w:cs="MS Gothic" w:hint="eastAsia"/>
                <w:color w:val="000000"/>
              </w:rPr>
              <w:t>▢</w:t>
            </w:r>
            <w:r w:rsidRPr="005A0888">
              <w:rPr>
                <w:rFonts w:eastAsia="Arial" w:cs="Arial"/>
                <w:color w:val="000000"/>
              </w:rPr>
              <w:t xml:space="preserve">   Yes</w:t>
            </w:r>
          </w:p>
          <w:p w:rsidR="005A0888" w:rsidRPr="005A0888" w:rsidRDefault="005A0888" w:rsidP="005A0888">
            <w:pPr>
              <w:suppressAutoHyphens/>
              <w:autoSpaceDN w:val="0"/>
              <w:spacing w:before="0" w:after="200" w:line="276" w:lineRule="auto"/>
              <w:jc w:val="left"/>
              <w:textAlignment w:val="baseline"/>
              <w:rPr>
                <w:rFonts w:ascii="Calibri" w:eastAsia="Calibri" w:hAnsi="Calibri" w:cs="Calibri"/>
                <w:color w:val="000000"/>
              </w:rPr>
            </w:pPr>
          </w:p>
        </w:tc>
        <w:tc>
          <w:tcPr>
            <w:tcW w:w="46" w:type="dxa"/>
            <w:shd w:val="clear" w:color="auto" w:fill="auto"/>
            <w:tcMar>
              <w:top w:w="0" w:type="dxa"/>
              <w:left w:w="10" w:type="dxa"/>
              <w:bottom w:w="0" w:type="dxa"/>
              <w:right w:w="10" w:type="dxa"/>
            </w:tcMar>
          </w:tcPr>
          <w:p w:rsidR="005A0888" w:rsidRPr="005A0888" w:rsidRDefault="005A0888" w:rsidP="005A0888">
            <w:pPr>
              <w:suppressAutoHyphens/>
              <w:autoSpaceDN w:val="0"/>
              <w:spacing w:before="0" w:after="200" w:line="276" w:lineRule="auto"/>
              <w:jc w:val="left"/>
              <w:textAlignment w:val="baseline"/>
              <w:rPr>
                <w:rFonts w:ascii="Calibri" w:eastAsia="Calibri" w:hAnsi="Calibri" w:cs="Calibri"/>
                <w:color w:val="000000"/>
              </w:rPr>
            </w:pPr>
          </w:p>
        </w:tc>
      </w:tr>
      <w:tr w:rsidR="005A0888" w:rsidRPr="005A0888" w:rsidTr="005A0888">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A0888" w:rsidRPr="005A0888" w:rsidRDefault="005A0888" w:rsidP="005A0888">
            <w:pPr>
              <w:suppressAutoHyphens/>
              <w:autoSpaceDN w:val="0"/>
              <w:spacing w:before="0" w:line="240" w:lineRule="auto"/>
              <w:ind w:left="360" w:hanging="358"/>
              <w:jc w:val="left"/>
              <w:textAlignment w:val="baseline"/>
              <w:rPr>
                <w:rFonts w:ascii="Calibri" w:eastAsia="Calibri" w:hAnsi="Calibri" w:cs="Calibri"/>
                <w:color w:val="000000"/>
              </w:rPr>
            </w:pPr>
            <w:r w:rsidRPr="005A0888">
              <w:rPr>
                <w:rFonts w:eastAsia="Arial" w:cs="Arial"/>
                <w:color w:val="000000"/>
              </w:rPr>
              <w:t xml:space="preserve">c)       Bidding as Prime Contractor but will operate as a Managing Agent and will use third parties to deliver </w:t>
            </w:r>
            <w:r w:rsidRPr="005A0888">
              <w:rPr>
                <w:rFonts w:eastAsia="Arial" w:cs="Arial"/>
                <w:color w:val="000000"/>
                <w:u w:val="single"/>
              </w:rPr>
              <w:t>all</w:t>
            </w:r>
            <w:r w:rsidRPr="005A0888">
              <w:rPr>
                <w:rFonts w:eastAsia="Arial" w:cs="Arial"/>
                <w:color w:val="000000"/>
              </w:rPr>
              <w:t xml:space="preserve"> of the services</w:t>
            </w:r>
          </w:p>
          <w:p w:rsidR="005A0888" w:rsidRPr="005A0888" w:rsidRDefault="005A0888" w:rsidP="005A0888">
            <w:pPr>
              <w:suppressAutoHyphens/>
              <w:autoSpaceDN w:val="0"/>
              <w:spacing w:before="0" w:line="240" w:lineRule="auto"/>
              <w:ind w:left="360" w:hanging="358"/>
              <w:jc w:val="left"/>
              <w:textAlignment w:val="baseline"/>
              <w:rPr>
                <w:rFonts w:ascii="Calibri" w:eastAsia="Calibri" w:hAnsi="Calibri" w:cs="Calibri"/>
                <w:color w:val="000000"/>
              </w:rPr>
            </w:pPr>
          </w:p>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r w:rsidRPr="005A0888">
              <w:rPr>
                <w:rFonts w:eastAsia="Arial" w:cs="Arial"/>
                <w:color w:val="000000"/>
              </w:rPr>
              <w:t>If yes, please provide details of your proposed bidding model that includes members of the supply chain, the percentage of work being delivered by each sub-contractor and the key contract deliverables each sub-contractor will be responsible for.</w:t>
            </w:r>
          </w:p>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rsidR="005A0888" w:rsidRPr="005A0888" w:rsidRDefault="005A0888" w:rsidP="005A0888">
            <w:pPr>
              <w:tabs>
                <w:tab w:val="center" w:pos="4513"/>
                <w:tab w:val="right" w:pos="9026"/>
              </w:tabs>
              <w:suppressAutoHyphens/>
              <w:autoSpaceDN w:val="0"/>
              <w:spacing w:before="0" w:line="240" w:lineRule="auto"/>
              <w:jc w:val="left"/>
              <w:textAlignment w:val="baseline"/>
              <w:rPr>
                <w:rFonts w:ascii="Calibri" w:eastAsia="Calibri" w:hAnsi="Calibri" w:cs="Calibri"/>
                <w:color w:val="000000"/>
              </w:rPr>
            </w:pPr>
            <w:r w:rsidRPr="005A0888">
              <w:rPr>
                <w:rFonts w:ascii="MS Gothic" w:eastAsia="MS Gothic" w:hAnsi="MS Gothic" w:cs="MS Gothic" w:hint="eastAsia"/>
                <w:color w:val="000000"/>
              </w:rPr>
              <w:t>▢</w:t>
            </w:r>
            <w:r w:rsidRPr="005A0888">
              <w:rPr>
                <w:rFonts w:eastAsia="Arial" w:cs="Arial"/>
                <w:color w:val="000000"/>
              </w:rPr>
              <w:t xml:space="preserve">   Yes</w:t>
            </w:r>
          </w:p>
          <w:p w:rsidR="005A0888" w:rsidRPr="005A0888" w:rsidRDefault="005A0888" w:rsidP="005A0888">
            <w:pPr>
              <w:suppressAutoHyphens/>
              <w:autoSpaceDN w:val="0"/>
              <w:spacing w:before="0" w:after="200" w:line="276" w:lineRule="auto"/>
              <w:jc w:val="left"/>
              <w:textAlignment w:val="baseline"/>
              <w:rPr>
                <w:rFonts w:ascii="Calibri" w:eastAsia="Calibri" w:hAnsi="Calibri" w:cs="Calibri"/>
                <w:color w:val="000000"/>
              </w:rPr>
            </w:pPr>
          </w:p>
        </w:tc>
        <w:tc>
          <w:tcPr>
            <w:tcW w:w="46" w:type="dxa"/>
            <w:shd w:val="clear" w:color="auto" w:fill="auto"/>
            <w:tcMar>
              <w:top w:w="0" w:type="dxa"/>
              <w:left w:w="10" w:type="dxa"/>
              <w:bottom w:w="0" w:type="dxa"/>
              <w:right w:w="10" w:type="dxa"/>
            </w:tcMar>
          </w:tcPr>
          <w:p w:rsidR="005A0888" w:rsidRPr="005A0888" w:rsidRDefault="005A0888" w:rsidP="005A0888">
            <w:pPr>
              <w:suppressAutoHyphens/>
              <w:autoSpaceDN w:val="0"/>
              <w:spacing w:before="0" w:after="200" w:line="276" w:lineRule="auto"/>
              <w:jc w:val="left"/>
              <w:textAlignment w:val="baseline"/>
              <w:rPr>
                <w:rFonts w:ascii="Calibri" w:eastAsia="Calibri" w:hAnsi="Calibri" w:cs="Calibri"/>
                <w:color w:val="000000"/>
              </w:rPr>
            </w:pPr>
          </w:p>
        </w:tc>
      </w:tr>
      <w:tr w:rsidR="005A0888" w:rsidRPr="005A0888" w:rsidTr="005A0888">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A0888" w:rsidRPr="005A0888" w:rsidRDefault="005A0888" w:rsidP="005A0888">
            <w:pPr>
              <w:suppressAutoHyphens/>
              <w:autoSpaceDN w:val="0"/>
              <w:spacing w:before="0" w:line="240" w:lineRule="auto"/>
              <w:ind w:left="360" w:hanging="358"/>
              <w:jc w:val="left"/>
              <w:textAlignment w:val="baseline"/>
              <w:rPr>
                <w:rFonts w:ascii="Calibri" w:eastAsia="Calibri" w:hAnsi="Calibri" w:cs="Calibri"/>
                <w:color w:val="000000"/>
              </w:rPr>
            </w:pPr>
            <w:r w:rsidRPr="005A0888">
              <w:rPr>
                <w:rFonts w:eastAsia="Arial" w:cs="Arial"/>
                <w:color w:val="000000"/>
              </w:rPr>
              <w:t xml:space="preserve">d)      Bidding as a consortium but not proposing to create a new legal entity. </w:t>
            </w:r>
          </w:p>
          <w:p w:rsidR="005A0888" w:rsidRPr="005A0888" w:rsidRDefault="005A0888" w:rsidP="005A0888">
            <w:pPr>
              <w:suppressAutoHyphens/>
              <w:autoSpaceDN w:val="0"/>
              <w:spacing w:before="0" w:line="240" w:lineRule="auto"/>
              <w:ind w:left="360" w:hanging="358"/>
              <w:jc w:val="left"/>
              <w:textAlignment w:val="baseline"/>
              <w:rPr>
                <w:rFonts w:ascii="Calibri" w:eastAsia="Calibri" w:hAnsi="Calibri" w:cs="Calibri"/>
                <w:color w:val="000000"/>
              </w:rPr>
            </w:pPr>
          </w:p>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r w:rsidRPr="005A0888">
              <w:rPr>
                <w:rFonts w:eastAsia="Arial" w:cs="Arial"/>
                <w:color w:val="000000"/>
              </w:rPr>
              <w:t xml:space="preserve">If yes, please include details of your consortium in the next column and use a separate Appendix to explain the alternative arrangements i.e. why a new legal entity is not being created. </w:t>
            </w:r>
          </w:p>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p>
          <w:p w:rsidR="005A0888" w:rsidRPr="005A0888" w:rsidRDefault="005A0888" w:rsidP="004C57E1">
            <w:pPr>
              <w:suppressAutoHyphens/>
              <w:autoSpaceDN w:val="0"/>
              <w:spacing w:before="0" w:line="240" w:lineRule="auto"/>
              <w:jc w:val="left"/>
              <w:textAlignment w:val="baseline"/>
              <w:rPr>
                <w:rFonts w:ascii="Calibri" w:eastAsia="Calibri" w:hAnsi="Calibri" w:cs="Calibri"/>
                <w:color w:val="000000"/>
              </w:rPr>
            </w:pPr>
            <w:r w:rsidRPr="005A0888">
              <w:rPr>
                <w:rFonts w:eastAsia="Arial" w:cs="Arial"/>
                <w:color w:val="000000"/>
              </w:rPr>
              <w:t>Please note that the authority may require the consortium to assume a specific legal form if awarded the contract, to the extent that it is necessary for the satisfactory performance of the contract.</w:t>
            </w: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rsidR="005A0888" w:rsidRPr="005A0888" w:rsidRDefault="005A0888" w:rsidP="005A0888">
            <w:pPr>
              <w:tabs>
                <w:tab w:val="center" w:pos="4513"/>
                <w:tab w:val="right" w:pos="9026"/>
              </w:tabs>
              <w:suppressAutoHyphens/>
              <w:autoSpaceDN w:val="0"/>
              <w:spacing w:before="0" w:line="240" w:lineRule="auto"/>
              <w:jc w:val="left"/>
              <w:textAlignment w:val="baseline"/>
              <w:rPr>
                <w:rFonts w:ascii="Calibri" w:eastAsia="Calibri" w:hAnsi="Calibri" w:cs="Calibri"/>
                <w:color w:val="000000"/>
              </w:rPr>
            </w:pPr>
            <w:r w:rsidRPr="005A0888">
              <w:rPr>
                <w:rFonts w:eastAsia="Arial" w:cs="Arial"/>
                <w:i/>
                <w:color w:val="000000"/>
              </w:rPr>
              <w:t> </w:t>
            </w:r>
            <w:r w:rsidRPr="005A0888">
              <w:rPr>
                <w:rFonts w:ascii="MS Gothic" w:eastAsia="MS Gothic" w:hAnsi="MS Gothic" w:cs="MS Gothic" w:hint="eastAsia"/>
                <w:color w:val="000000"/>
              </w:rPr>
              <w:t>▢</w:t>
            </w:r>
            <w:r w:rsidRPr="005A0888">
              <w:rPr>
                <w:rFonts w:eastAsia="Arial" w:cs="Arial"/>
                <w:color w:val="000000"/>
              </w:rPr>
              <w:t xml:space="preserve">   Yes</w:t>
            </w:r>
          </w:p>
          <w:p w:rsidR="005A0888" w:rsidRPr="005A0888" w:rsidRDefault="005A0888" w:rsidP="005A0888">
            <w:pPr>
              <w:tabs>
                <w:tab w:val="center" w:pos="4513"/>
                <w:tab w:val="right" w:pos="9026"/>
              </w:tabs>
              <w:suppressAutoHyphens/>
              <w:autoSpaceDN w:val="0"/>
              <w:spacing w:before="0" w:line="240" w:lineRule="auto"/>
              <w:jc w:val="left"/>
              <w:textAlignment w:val="baseline"/>
              <w:rPr>
                <w:rFonts w:ascii="Calibri" w:eastAsia="Calibri" w:hAnsi="Calibri" w:cs="Calibri"/>
                <w:color w:val="000000"/>
              </w:rPr>
            </w:pPr>
          </w:p>
          <w:p w:rsidR="005A0888" w:rsidRPr="005A0888" w:rsidRDefault="005A0888" w:rsidP="005A0888">
            <w:pPr>
              <w:tabs>
                <w:tab w:val="center" w:pos="4513"/>
                <w:tab w:val="right" w:pos="9026"/>
              </w:tabs>
              <w:suppressAutoHyphens/>
              <w:autoSpaceDN w:val="0"/>
              <w:spacing w:before="0" w:line="240" w:lineRule="auto"/>
              <w:jc w:val="left"/>
              <w:textAlignment w:val="baseline"/>
              <w:rPr>
                <w:rFonts w:ascii="Calibri" w:eastAsia="Calibri" w:hAnsi="Calibri" w:cs="Calibri"/>
                <w:color w:val="000000"/>
              </w:rPr>
            </w:pPr>
            <w:r w:rsidRPr="005A0888">
              <w:rPr>
                <w:rFonts w:eastAsia="Arial" w:cs="Arial"/>
                <w:b/>
                <w:color w:val="000000"/>
                <w:u w:val="single"/>
              </w:rPr>
              <w:t>Consortium members</w:t>
            </w:r>
          </w:p>
          <w:p w:rsidR="005A0888" w:rsidRPr="005A0888" w:rsidRDefault="005A0888" w:rsidP="005A0888">
            <w:pPr>
              <w:tabs>
                <w:tab w:val="center" w:pos="4513"/>
                <w:tab w:val="right" w:pos="9026"/>
              </w:tabs>
              <w:suppressAutoHyphens/>
              <w:autoSpaceDN w:val="0"/>
              <w:spacing w:before="0" w:line="240" w:lineRule="auto"/>
              <w:jc w:val="left"/>
              <w:textAlignment w:val="baseline"/>
              <w:rPr>
                <w:rFonts w:ascii="Calibri" w:eastAsia="Calibri" w:hAnsi="Calibri" w:cs="Calibri"/>
                <w:color w:val="000000"/>
              </w:rPr>
            </w:pPr>
          </w:p>
          <w:p w:rsidR="005A0888" w:rsidRPr="005A0888" w:rsidRDefault="005A0888" w:rsidP="005A0888">
            <w:pPr>
              <w:suppressAutoHyphens/>
              <w:autoSpaceDN w:val="0"/>
              <w:spacing w:before="0" w:after="200" w:line="276" w:lineRule="auto"/>
              <w:jc w:val="left"/>
              <w:textAlignment w:val="baseline"/>
              <w:rPr>
                <w:rFonts w:ascii="Calibri" w:eastAsia="Calibri" w:hAnsi="Calibri" w:cs="Calibri"/>
                <w:color w:val="000000"/>
              </w:rPr>
            </w:pPr>
            <w:r w:rsidRPr="005A0888">
              <w:rPr>
                <w:rFonts w:eastAsia="Arial" w:cs="Arial"/>
                <w:b/>
                <w:color w:val="000000"/>
                <w:u w:val="single"/>
              </w:rPr>
              <w:t>Lead member</w:t>
            </w:r>
            <w:r w:rsidRPr="005A0888">
              <w:rPr>
                <w:rFonts w:eastAsia="Arial" w:cs="Arial"/>
                <w:b/>
                <w:color w:val="000000"/>
              </w:rPr>
              <w:t> </w:t>
            </w:r>
          </w:p>
          <w:p w:rsidR="005A0888" w:rsidRPr="005A0888" w:rsidRDefault="005A0888" w:rsidP="005A0888">
            <w:pPr>
              <w:suppressAutoHyphens/>
              <w:autoSpaceDN w:val="0"/>
              <w:spacing w:before="0" w:after="200" w:line="276" w:lineRule="auto"/>
              <w:jc w:val="left"/>
              <w:textAlignment w:val="baseline"/>
              <w:rPr>
                <w:rFonts w:ascii="Calibri" w:eastAsia="Calibri" w:hAnsi="Calibri" w:cs="Calibri"/>
                <w:color w:val="000000"/>
              </w:rPr>
            </w:pPr>
            <w:r w:rsidRPr="005A0888">
              <w:rPr>
                <w:rFonts w:eastAsia="Arial" w:cs="Arial"/>
                <w:i/>
                <w:color w:val="000000"/>
              </w:rPr>
              <w:t> </w:t>
            </w:r>
          </w:p>
        </w:tc>
        <w:tc>
          <w:tcPr>
            <w:tcW w:w="46" w:type="dxa"/>
            <w:shd w:val="clear" w:color="auto" w:fill="auto"/>
            <w:tcMar>
              <w:top w:w="0" w:type="dxa"/>
              <w:left w:w="10" w:type="dxa"/>
              <w:bottom w:w="0" w:type="dxa"/>
              <w:right w:w="10" w:type="dxa"/>
            </w:tcMar>
          </w:tcPr>
          <w:p w:rsidR="005A0888" w:rsidRPr="005A0888" w:rsidRDefault="005A0888" w:rsidP="005A0888">
            <w:pPr>
              <w:suppressAutoHyphens/>
              <w:autoSpaceDN w:val="0"/>
              <w:spacing w:before="0" w:after="200" w:line="276" w:lineRule="auto"/>
              <w:jc w:val="left"/>
              <w:textAlignment w:val="baseline"/>
              <w:rPr>
                <w:rFonts w:ascii="Calibri" w:eastAsia="Calibri" w:hAnsi="Calibri" w:cs="Calibri"/>
                <w:color w:val="000000"/>
              </w:rPr>
            </w:pPr>
          </w:p>
        </w:tc>
      </w:tr>
      <w:tr w:rsidR="005A0888" w:rsidRPr="005A0888" w:rsidTr="005A0888">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A0888" w:rsidRPr="005A0888" w:rsidRDefault="005A0888" w:rsidP="005A0888">
            <w:pPr>
              <w:suppressAutoHyphens/>
              <w:autoSpaceDN w:val="0"/>
              <w:spacing w:before="0" w:line="240" w:lineRule="auto"/>
              <w:ind w:left="360" w:hanging="358"/>
              <w:jc w:val="left"/>
              <w:textAlignment w:val="baseline"/>
              <w:rPr>
                <w:rFonts w:ascii="Calibri" w:eastAsia="Calibri" w:hAnsi="Calibri" w:cs="Calibri"/>
                <w:color w:val="000000"/>
              </w:rPr>
            </w:pPr>
            <w:r w:rsidRPr="005A0888">
              <w:rPr>
                <w:rFonts w:eastAsia="Arial" w:cs="Arial"/>
                <w:color w:val="000000"/>
              </w:rPr>
              <w:t xml:space="preserve">e)      Bidding as a consortium and intend to create a Special Purpose Vehicle (SPV). </w:t>
            </w:r>
          </w:p>
          <w:p w:rsidR="005A0888" w:rsidRPr="005A0888" w:rsidRDefault="005A0888" w:rsidP="005A0888">
            <w:pPr>
              <w:suppressAutoHyphens/>
              <w:autoSpaceDN w:val="0"/>
              <w:spacing w:before="0" w:line="240" w:lineRule="auto"/>
              <w:ind w:left="360" w:hanging="358"/>
              <w:jc w:val="left"/>
              <w:textAlignment w:val="baseline"/>
              <w:rPr>
                <w:rFonts w:ascii="Calibri" w:eastAsia="Calibri" w:hAnsi="Calibri" w:cs="Calibri"/>
                <w:color w:val="000000"/>
              </w:rPr>
            </w:pPr>
          </w:p>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r w:rsidRPr="005A0888">
              <w:rPr>
                <w:rFonts w:eastAsia="Arial" w:cs="Arial"/>
                <w:color w:val="000000"/>
              </w:rPr>
              <w:t>If yes, please include details of your consortium, current lead member and intended SPV in the next column and provide full details of the bidding model using a separate Appendix.</w:t>
            </w: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rsidR="005A0888" w:rsidRPr="005A0888" w:rsidRDefault="005A0888" w:rsidP="005A0888">
            <w:pPr>
              <w:tabs>
                <w:tab w:val="center" w:pos="4513"/>
                <w:tab w:val="right" w:pos="9026"/>
              </w:tabs>
              <w:suppressAutoHyphens/>
              <w:autoSpaceDN w:val="0"/>
              <w:spacing w:before="0" w:line="240" w:lineRule="auto"/>
              <w:jc w:val="left"/>
              <w:textAlignment w:val="baseline"/>
              <w:rPr>
                <w:rFonts w:ascii="Calibri" w:eastAsia="Calibri" w:hAnsi="Calibri" w:cs="Calibri"/>
                <w:color w:val="000000"/>
              </w:rPr>
            </w:pPr>
            <w:r w:rsidRPr="005A0888">
              <w:rPr>
                <w:rFonts w:eastAsia="Arial" w:cs="Arial"/>
                <w:color w:val="000000"/>
              </w:rPr>
              <w:t> </w:t>
            </w:r>
            <w:r w:rsidRPr="005A0888">
              <w:rPr>
                <w:rFonts w:ascii="MS Gothic" w:eastAsia="MS Gothic" w:hAnsi="MS Gothic" w:cs="MS Gothic" w:hint="eastAsia"/>
                <w:color w:val="000000"/>
              </w:rPr>
              <w:t>▢</w:t>
            </w:r>
            <w:r w:rsidRPr="005A0888">
              <w:rPr>
                <w:rFonts w:eastAsia="Arial" w:cs="Arial"/>
                <w:color w:val="000000"/>
              </w:rPr>
              <w:t xml:space="preserve">   Yes</w:t>
            </w:r>
          </w:p>
          <w:p w:rsidR="005A0888" w:rsidRPr="005A0888" w:rsidRDefault="005A0888" w:rsidP="005A0888">
            <w:pPr>
              <w:tabs>
                <w:tab w:val="center" w:pos="4513"/>
                <w:tab w:val="right" w:pos="9026"/>
              </w:tabs>
              <w:suppressAutoHyphens/>
              <w:autoSpaceDN w:val="0"/>
              <w:spacing w:before="0" w:line="240" w:lineRule="auto"/>
              <w:jc w:val="left"/>
              <w:textAlignment w:val="baseline"/>
              <w:rPr>
                <w:rFonts w:ascii="Calibri" w:eastAsia="Calibri" w:hAnsi="Calibri" w:cs="Calibri"/>
                <w:color w:val="000000"/>
              </w:rPr>
            </w:pPr>
          </w:p>
          <w:p w:rsidR="005A0888" w:rsidRPr="005A0888" w:rsidRDefault="005A0888" w:rsidP="005A0888">
            <w:pPr>
              <w:suppressAutoHyphens/>
              <w:autoSpaceDN w:val="0"/>
              <w:spacing w:before="0" w:after="200" w:line="276" w:lineRule="auto"/>
              <w:jc w:val="left"/>
              <w:textAlignment w:val="baseline"/>
              <w:rPr>
                <w:rFonts w:ascii="Calibri" w:eastAsia="Calibri" w:hAnsi="Calibri" w:cs="Calibri"/>
                <w:color w:val="000000"/>
              </w:rPr>
            </w:pPr>
            <w:r w:rsidRPr="005A0888">
              <w:rPr>
                <w:rFonts w:eastAsia="Arial" w:cs="Arial"/>
                <w:b/>
                <w:color w:val="000000"/>
                <w:u w:val="single"/>
              </w:rPr>
              <w:t>Consortium members</w:t>
            </w:r>
          </w:p>
          <w:p w:rsidR="005A0888" w:rsidRPr="005A0888" w:rsidRDefault="005A0888" w:rsidP="005A0888">
            <w:pPr>
              <w:suppressAutoHyphens/>
              <w:autoSpaceDN w:val="0"/>
              <w:spacing w:before="0" w:after="200" w:line="276" w:lineRule="auto"/>
              <w:jc w:val="left"/>
              <w:textAlignment w:val="baseline"/>
              <w:rPr>
                <w:rFonts w:ascii="Calibri" w:eastAsia="Calibri" w:hAnsi="Calibri" w:cs="Calibri"/>
                <w:color w:val="000000"/>
              </w:rPr>
            </w:pPr>
            <w:r w:rsidRPr="005A0888">
              <w:rPr>
                <w:rFonts w:eastAsia="Arial" w:cs="Arial"/>
                <w:b/>
                <w:color w:val="000000"/>
                <w:u w:val="single"/>
              </w:rPr>
              <w:t>Current lead member</w:t>
            </w:r>
          </w:p>
          <w:p w:rsidR="005A0888" w:rsidRPr="005A0888" w:rsidRDefault="005A0888" w:rsidP="005A0888">
            <w:pPr>
              <w:suppressAutoHyphens/>
              <w:autoSpaceDN w:val="0"/>
              <w:spacing w:before="0" w:after="200" w:line="276" w:lineRule="auto"/>
              <w:jc w:val="left"/>
              <w:textAlignment w:val="baseline"/>
              <w:rPr>
                <w:rFonts w:ascii="Calibri" w:eastAsia="Calibri" w:hAnsi="Calibri" w:cs="Calibri"/>
                <w:color w:val="000000"/>
              </w:rPr>
            </w:pPr>
            <w:r w:rsidRPr="005A0888">
              <w:rPr>
                <w:rFonts w:eastAsia="Arial" w:cs="Arial"/>
                <w:b/>
                <w:color w:val="000000"/>
                <w:u w:val="single"/>
              </w:rPr>
              <w:t>Name of Special Purpose Vehicle</w:t>
            </w:r>
          </w:p>
        </w:tc>
        <w:tc>
          <w:tcPr>
            <w:tcW w:w="46" w:type="dxa"/>
            <w:shd w:val="clear" w:color="auto" w:fill="auto"/>
            <w:tcMar>
              <w:top w:w="0" w:type="dxa"/>
              <w:left w:w="10" w:type="dxa"/>
              <w:bottom w:w="0" w:type="dxa"/>
              <w:right w:w="10" w:type="dxa"/>
            </w:tcMar>
          </w:tcPr>
          <w:p w:rsidR="005A0888" w:rsidRPr="005A0888" w:rsidRDefault="005A0888" w:rsidP="005A0888">
            <w:pPr>
              <w:suppressAutoHyphens/>
              <w:autoSpaceDN w:val="0"/>
              <w:spacing w:before="0" w:after="200" w:line="276" w:lineRule="auto"/>
              <w:jc w:val="left"/>
              <w:textAlignment w:val="baseline"/>
              <w:rPr>
                <w:rFonts w:ascii="Calibri" w:eastAsia="Calibri" w:hAnsi="Calibri" w:cs="Calibri"/>
                <w:color w:val="000000"/>
              </w:rPr>
            </w:pPr>
          </w:p>
        </w:tc>
      </w:tr>
    </w:tbl>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p>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p>
    <w:tbl>
      <w:tblPr>
        <w:tblW w:w="9747" w:type="dxa"/>
        <w:tblInd w:w="-228" w:type="dxa"/>
        <w:tblLayout w:type="fixed"/>
        <w:tblCellMar>
          <w:left w:w="10" w:type="dxa"/>
          <w:right w:w="10" w:type="dxa"/>
        </w:tblCellMar>
        <w:tblLook w:val="0000" w:firstRow="0" w:lastRow="0" w:firstColumn="0" w:lastColumn="0" w:noHBand="0" w:noVBand="0"/>
      </w:tblPr>
      <w:tblGrid>
        <w:gridCol w:w="1494"/>
        <w:gridCol w:w="8253"/>
      </w:tblGrid>
      <w:tr w:rsidR="005A0888" w:rsidRPr="005A0888" w:rsidTr="005A0888">
        <w:trPr>
          <w:trHeight w:val="320"/>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r w:rsidRPr="005A0888">
              <w:rPr>
                <w:rFonts w:eastAsia="Arial" w:cs="Arial"/>
                <w:b/>
                <w:color w:val="000000"/>
              </w:rPr>
              <w:t>1.3 Contact details</w:t>
            </w:r>
          </w:p>
        </w:tc>
      </w:tr>
      <w:tr w:rsidR="005A0888" w:rsidRPr="005A0888" w:rsidTr="005A0888">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center"/>
              <w:textAlignment w:val="baseline"/>
              <w:rPr>
                <w:rFonts w:ascii="Calibri" w:eastAsia="Calibri" w:hAnsi="Calibri" w:cs="Calibri"/>
                <w:color w:val="000000"/>
              </w:rPr>
            </w:pPr>
            <w:r w:rsidRPr="005A0888">
              <w:rPr>
                <w:rFonts w:eastAsia="Arial" w:cs="Arial"/>
                <w:color w:val="000000"/>
              </w:rPr>
              <w:t>Supplier contact details for enquiries about this PQQ</w:t>
            </w:r>
          </w:p>
        </w:tc>
      </w:tr>
      <w:tr w:rsidR="005A0888" w:rsidRPr="005A0888" w:rsidTr="005A0888">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r w:rsidRPr="005A0888">
              <w:rPr>
                <w:rFonts w:eastAsia="Arial" w:cs="Arial"/>
                <w:color w:val="000000"/>
              </w:rPr>
              <w:t>Name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p>
        </w:tc>
      </w:tr>
      <w:tr w:rsidR="005A0888" w:rsidRPr="005A0888" w:rsidTr="005A0888">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r w:rsidRPr="005A0888">
              <w:rPr>
                <w:rFonts w:eastAsia="Arial" w:cs="Arial"/>
                <w:color w:val="000000"/>
              </w:rPr>
              <w:t>Postal address</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p>
        </w:tc>
      </w:tr>
      <w:tr w:rsidR="005A0888" w:rsidRPr="005A0888" w:rsidTr="005A0888">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r w:rsidRPr="005A0888">
              <w:rPr>
                <w:rFonts w:eastAsia="Arial" w:cs="Arial"/>
                <w:color w:val="000000"/>
              </w:rPr>
              <w:lastRenderedPageBreak/>
              <w:t>Country</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p>
        </w:tc>
      </w:tr>
      <w:tr w:rsidR="005A0888" w:rsidRPr="005A0888" w:rsidTr="005A0888">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r w:rsidRPr="005A0888">
              <w:rPr>
                <w:rFonts w:eastAsia="Arial" w:cs="Arial"/>
                <w:color w:val="000000"/>
              </w:rPr>
              <w:t>Phone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p>
        </w:tc>
      </w:tr>
      <w:tr w:rsidR="005A0888" w:rsidRPr="005A0888" w:rsidTr="005A0888">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r w:rsidRPr="005A0888">
              <w:rPr>
                <w:rFonts w:eastAsia="Arial" w:cs="Arial"/>
                <w:color w:val="000000"/>
              </w:rPr>
              <w:t>Mobile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p>
        </w:tc>
      </w:tr>
      <w:tr w:rsidR="005A0888" w:rsidRPr="005A0888" w:rsidTr="005A0888">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r w:rsidRPr="005A0888">
              <w:rPr>
                <w:rFonts w:eastAsia="Arial" w:cs="Arial"/>
                <w:color w:val="000000"/>
              </w:rPr>
              <w:t>E-mail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p>
        </w:tc>
      </w:tr>
    </w:tbl>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p>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p>
    <w:tbl>
      <w:tblPr>
        <w:tblW w:w="9747" w:type="dxa"/>
        <w:tblInd w:w="-228" w:type="dxa"/>
        <w:tblLayout w:type="fixed"/>
        <w:tblCellMar>
          <w:left w:w="10" w:type="dxa"/>
          <w:right w:w="10" w:type="dxa"/>
        </w:tblCellMar>
        <w:tblLook w:val="0000" w:firstRow="0" w:lastRow="0" w:firstColumn="0" w:lastColumn="0" w:noHBand="0" w:noVBand="0"/>
      </w:tblPr>
      <w:tblGrid>
        <w:gridCol w:w="1384"/>
        <w:gridCol w:w="3274"/>
        <w:gridCol w:w="5089"/>
      </w:tblGrid>
      <w:tr w:rsidR="005A0888" w:rsidRPr="005A0888" w:rsidTr="005A0888">
        <w:trPr>
          <w:trHeight w:val="440"/>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r w:rsidRPr="005A0888">
              <w:rPr>
                <w:rFonts w:eastAsia="Arial" w:cs="Arial"/>
                <w:b/>
                <w:color w:val="000000"/>
              </w:rPr>
              <w:t>1.4  Licensing and registration (please mark ‘X’ in the relevant box)</w:t>
            </w:r>
          </w:p>
        </w:tc>
      </w:tr>
      <w:tr w:rsidR="005A0888" w:rsidRPr="005A0888" w:rsidTr="005A0888">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120" w:after="120" w:line="240" w:lineRule="auto"/>
              <w:textAlignment w:val="baseline"/>
              <w:rPr>
                <w:rFonts w:ascii="Calibri" w:eastAsia="Calibri" w:hAnsi="Calibri" w:cs="Calibri"/>
                <w:color w:val="000000"/>
              </w:rPr>
            </w:pPr>
            <w:r w:rsidRPr="005A0888">
              <w:rPr>
                <w:rFonts w:eastAsia="Arial" w:cs="Arial"/>
                <w:color w:val="000000"/>
              </w:rPr>
              <w:t>1.4.1</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after="240" w:line="240" w:lineRule="auto"/>
              <w:textAlignment w:val="baseline"/>
              <w:rPr>
                <w:rFonts w:ascii="Calibri" w:eastAsia="Calibri" w:hAnsi="Calibri" w:cs="Calibri"/>
                <w:color w:val="000000"/>
              </w:rPr>
            </w:pPr>
            <w:r w:rsidRPr="005A0888">
              <w:rPr>
                <w:rFonts w:eastAsia="Arial" w:cs="Arial"/>
                <w:color w:val="000000"/>
              </w:rPr>
              <w:t>Registration with a professional body</w:t>
            </w:r>
          </w:p>
          <w:p w:rsidR="005A0888" w:rsidRPr="005A0888" w:rsidRDefault="005A0888" w:rsidP="005A0888">
            <w:pPr>
              <w:suppressAutoHyphens/>
              <w:autoSpaceDN w:val="0"/>
              <w:spacing w:before="0" w:after="240" w:line="240" w:lineRule="auto"/>
              <w:textAlignment w:val="baseline"/>
              <w:rPr>
                <w:rFonts w:ascii="Calibri" w:eastAsia="Calibri" w:hAnsi="Calibri" w:cs="Calibri"/>
                <w:color w:val="000000"/>
              </w:rPr>
            </w:pPr>
            <w:r w:rsidRPr="005A0888">
              <w:rPr>
                <w:rFonts w:eastAsia="Arial" w:cs="Arial"/>
                <w:color w:val="000000"/>
              </w:rPr>
              <w:t>If applicable, is your business registered with the appropriate trade or professional register(s) in the EU member state where it is established (as set out in Annex XI of directive 2014/24/EU) under the conditions laid down by that member state).</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tabs>
                <w:tab w:val="center" w:pos="4513"/>
                <w:tab w:val="right" w:pos="9026"/>
              </w:tabs>
              <w:suppressAutoHyphens/>
              <w:autoSpaceDN w:val="0"/>
              <w:spacing w:before="0" w:line="240" w:lineRule="auto"/>
              <w:jc w:val="left"/>
              <w:textAlignment w:val="baseline"/>
              <w:rPr>
                <w:rFonts w:ascii="Calibri" w:eastAsia="Calibri" w:hAnsi="Calibri" w:cs="Calibri"/>
                <w:color w:val="000000"/>
              </w:rPr>
            </w:pPr>
            <w:r w:rsidRPr="005A0888">
              <w:rPr>
                <w:rFonts w:ascii="MS Gothic" w:eastAsia="MS Gothic" w:hAnsi="MS Gothic" w:cs="MS Gothic" w:hint="eastAsia"/>
                <w:color w:val="000000"/>
              </w:rPr>
              <w:t>▢</w:t>
            </w:r>
            <w:r w:rsidRPr="005A0888">
              <w:rPr>
                <w:rFonts w:eastAsia="Arial" w:cs="Arial"/>
                <w:color w:val="000000"/>
              </w:rPr>
              <w:t xml:space="preserve">   Yes</w:t>
            </w:r>
          </w:p>
          <w:p w:rsidR="005A0888" w:rsidRPr="005A0888" w:rsidRDefault="005A0888" w:rsidP="005A0888">
            <w:pPr>
              <w:tabs>
                <w:tab w:val="center" w:pos="4513"/>
                <w:tab w:val="right" w:pos="9026"/>
              </w:tabs>
              <w:suppressAutoHyphens/>
              <w:autoSpaceDN w:val="0"/>
              <w:spacing w:before="0" w:line="240" w:lineRule="auto"/>
              <w:jc w:val="left"/>
              <w:textAlignment w:val="baseline"/>
              <w:rPr>
                <w:rFonts w:ascii="Calibri" w:eastAsia="Calibri" w:hAnsi="Calibri" w:cs="Calibri"/>
                <w:color w:val="000000"/>
              </w:rPr>
            </w:pPr>
            <w:r w:rsidRPr="005A0888">
              <w:rPr>
                <w:rFonts w:ascii="MS Gothic" w:eastAsia="MS Gothic" w:hAnsi="MS Gothic" w:cs="MS Gothic" w:hint="eastAsia"/>
                <w:color w:val="000000"/>
              </w:rPr>
              <w:t>▢</w:t>
            </w:r>
            <w:r w:rsidRPr="005A0888">
              <w:rPr>
                <w:rFonts w:eastAsia="Arial" w:cs="Arial"/>
                <w:color w:val="000000"/>
              </w:rPr>
              <w:t xml:space="preserve">   No</w:t>
            </w:r>
          </w:p>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p>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r w:rsidRPr="005A0888">
              <w:rPr>
                <w:rFonts w:eastAsia="Arial" w:cs="Arial"/>
                <w:color w:val="000000"/>
              </w:rPr>
              <w:t>If Yes, please provide the registration number in this box.</w:t>
            </w:r>
          </w:p>
        </w:tc>
      </w:tr>
      <w:tr w:rsidR="005A0888" w:rsidRPr="005A0888" w:rsidTr="005A0888">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120" w:after="120" w:line="240" w:lineRule="auto"/>
              <w:jc w:val="left"/>
              <w:textAlignment w:val="baseline"/>
              <w:rPr>
                <w:rFonts w:ascii="Calibri" w:eastAsia="Calibri" w:hAnsi="Calibri" w:cs="Calibri"/>
                <w:color w:val="000000"/>
              </w:rPr>
            </w:pPr>
            <w:r w:rsidRPr="005A0888">
              <w:rPr>
                <w:rFonts w:eastAsia="Arial" w:cs="Arial"/>
                <w:color w:val="000000"/>
              </w:rPr>
              <w:t>1.4.2</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120" w:after="120" w:line="240" w:lineRule="auto"/>
              <w:jc w:val="left"/>
              <w:textAlignment w:val="baseline"/>
              <w:rPr>
                <w:rFonts w:ascii="Calibri" w:eastAsia="Calibri" w:hAnsi="Calibri" w:cs="Calibri"/>
                <w:color w:val="000000"/>
              </w:rPr>
            </w:pPr>
            <w:r w:rsidRPr="005A0888">
              <w:rPr>
                <w:rFonts w:eastAsia="Arial" w:cs="Arial"/>
                <w:color w:val="000000"/>
              </w:rPr>
              <w:t>Is it a legal requirement in the state where you are established for you to be licensed or a member of a relevant organisation in order to provide the requirement in this procurement?</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tabs>
                <w:tab w:val="center" w:pos="4513"/>
                <w:tab w:val="right" w:pos="9026"/>
              </w:tabs>
              <w:suppressAutoHyphens/>
              <w:autoSpaceDN w:val="0"/>
              <w:spacing w:before="0" w:line="240" w:lineRule="auto"/>
              <w:jc w:val="left"/>
              <w:textAlignment w:val="baseline"/>
              <w:rPr>
                <w:rFonts w:ascii="Calibri" w:eastAsia="Calibri" w:hAnsi="Calibri" w:cs="Calibri"/>
                <w:color w:val="000000"/>
              </w:rPr>
            </w:pPr>
            <w:r w:rsidRPr="005A0888">
              <w:rPr>
                <w:rFonts w:ascii="MS Gothic" w:eastAsia="MS Gothic" w:hAnsi="MS Gothic" w:cs="MS Gothic" w:hint="eastAsia"/>
                <w:color w:val="000000"/>
              </w:rPr>
              <w:t>▢</w:t>
            </w:r>
            <w:r w:rsidRPr="005A0888">
              <w:rPr>
                <w:rFonts w:eastAsia="Arial" w:cs="Arial"/>
                <w:color w:val="000000"/>
              </w:rPr>
              <w:t xml:space="preserve">   Yes</w:t>
            </w:r>
          </w:p>
          <w:p w:rsidR="005A0888" w:rsidRPr="005A0888" w:rsidRDefault="005A0888" w:rsidP="005A0888">
            <w:pPr>
              <w:tabs>
                <w:tab w:val="center" w:pos="4513"/>
                <w:tab w:val="right" w:pos="9026"/>
              </w:tabs>
              <w:suppressAutoHyphens/>
              <w:autoSpaceDN w:val="0"/>
              <w:spacing w:before="0" w:line="240" w:lineRule="auto"/>
              <w:jc w:val="left"/>
              <w:textAlignment w:val="baseline"/>
              <w:rPr>
                <w:rFonts w:ascii="Calibri" w:eastAsia="Calibri" w:hAnsi="Calibri" w:cs="Calibri"/>
                <w:color w:val="000000"/>
              </w:rPr>
            </w:pPr>
            <w:r w:rsidRPr="005A0888">
              <w:rPr>
                <w:rFonts w:ascii="MS Gothic" w:eastAsia="MS Gothic" w:hAnsi="MS Gothic" w:cs="MS Gothic" w:hint="eastAsia"/>
                <w:color w:val="000000"/>
              </w:rPr>
              <w:t>▢</w:t>
            </w:r>
            <w:r w:rsidRPr="005A0888">
              <w:rPr>
                <w:rFonts w:eastAsia="Arial" w:cs="Arial"/>
                <w:color w:val="000000"/>
              </w:rPr>
              <w:t xml:space="preserve">   No</w:t>
            </w:r>
          </w:p>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p>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r w:rsidRPr="005A0888">
              <w:rPr>
                <w:rFonts w:eastAsia="Arial" w:cs="Arial"/>
                <w:color w:val="000000"/>
              </w:rPr>
              <w:t>If Yes, please provide additional details within this box of what is required and confirmation that you have complied with this.</w:t>
            </w:r>
          </w:p>
        </w:tc>
      </w:tr>
    </w:tbl>
    <w:p w:rsidR="004C57E1" w:rsidRDefault="004C57E1" w:rsidP="00731B0C">
      <w:pPr>
        <w:rPr>
          <w:u w:val="single"/>
        </w:rPr>
      </w:pPr>
    </w:p>
    <w:p w:rsidR="005A0888" w:rsidRPr="005A0888" w:rsidRDefault="005A0888" w:rsidP="00731B0C">
      <w:pPr>
        <w:rPr>
          <w:u w:val="single"/>
        </w:rPr>
      </w:pPr>
      <w:r w:rsidRPr="005A0888">
        <w:rPr>
          <w:u w:val="single"/>
        </w:rPr>
        <w:t>B – Grounds for mandatory exclusion</w:t>
      </w:r>
    </w:p>
    <w:p w:rsidR="005A0888" w:rsidRDefault="005A0888" w:rsidP="005A0888">
      <w: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rsidR="005A0888" w:rsidRDefault="005A0888" w:rsidP="005A0888">
      <w:r>
        <w:t>If you have answered “yes” to question 2.2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the authority for advice before completing this form.</w:t>
      </w:r>
    </w:p>
    <w:tbl>
      <w:tblPr>
        <w:tblW w:w="9276" w:type="dxa"/>
        <w:tblInd w:w="-262" w:type="dxa"/>
        <w:tblLayout w:type="fixed"/>
        <w:tblCellMar>
          <w:left w:w="10" w:type="dxa"/>
          <w:right w:w="10" w:type="dxa"/>
        </w:tblCellMar>
        <w:tblLook w:val="0000" w:firstRow="0" w:lastRow="0" w:firstColumn="0" w:lastColumn="0" w:noHBand="0" w:noVBand="0"/>
      </w:tblPr>
      <w:tblGrid>
        <w:gridCol w:w="6216"/>
        <w:gridCol w:w="1439"/>
        <w:gridCol w:w="1621"/>
      </w:tblGrid>
      <w:tr w:rsidR="005A0888" w:rsidRPr="005A0888" w:rsidTr="005A0888">
        <w:trPr>
          <w:trHeight w:val="400"/>
        </w:trPr>
        <w:tc>
          <w:tcPr>
            <w:tcW w:w="62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ind w:right="306"/>
              <w:textAlignment w:val="baseline"/>
              <w:rPr>
                <w:rFonts w:ascii="Calibri" w:eastAsia="Calibri" w:hAnsi="Calibri" w:cs="Calibri"/>
                <w:color w:val="000000"/>
              </w:rPr>
            </w:pPr>
            <w:r w:rsidRPr="005A0888">
              <w:rPr>
                <w:rFonts w:eastAsia="Arial" w:cs="Arial"/>
                <w:b/>
                <w:color w:val="000000"/>
              </w:rPr>
              <w:lastRenderedPageBreak/>
              <w:t>2.1 Within the past five years, has your organisation (or any member of your proposed consortium, if applicable), Directors or partner or any other person who has powers of representation, decision or control been convicted of any of the following offences?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after="120" w:line="240" w:lineRule="auto"/>
              <w:textAlignment w:val="baseline"/>
              <w:rPr>
                <w:rFonts w:ascii="Calibri" w:eastAsia="Calibri" w:hAnsi="Calibri" w:cs="Calibri"/>
                <w:color w:val="000000"/>
              </w:rPr>
            </w:pPr>
            <w:r w:rsidRPr="005A0888">
              <w:rPr>
                <w:rFonts w:eastAsia="Arial" w:cs="Arial"/>
                <w:b/>
                <w:color w:val="000000"/>
              </w:rPr>
              <w:t>Please indicate your answer by marking ‘X’ in the relevant box.</w:t>
            </w:r>
          </w:p>
        </w:tc>
      </w:tr>
      <w:tr w:rsidR="005A0888" w:rsidRPr="005A0888" w:rsidTr="005A0888">
        <w:trPr>
          <w:trHeight w:val="400"/>
        </w:trPr>
        <w:tc>
          <w:tcPr>
            <w:tcW w:w="62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ind w:right="306"/>
              <w:textAlignment w:val="baseline"/>
              <w:rPr>
                <w:rFonts w:ascii="Calibri" w:eastAsia="Calibri" w:hAnsi="Calibri" w:cs="Calibri"/>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center"/>
              <w:textAlignment w:val="baseline"/>
              <w:rPr>
                <w:rFonts w:ascii="Calibri" w:eastAsia="Calibri" w:hAnsi="Calibri" w:cs="Calibri"/>
                <w:color w:val="000000"/>
              </w:rPr>
            </w:pPr>
            <w:r w:rsidRPr="005A0888">
              <w:rPr>
                <w:rFonts w:eastAsia="Arial" w:cs="Arial"/>
                <w:b/>
                <w:color w:val="000000"/>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center"/>
              <w:textAlignment w:val="baseline"/>
              <w:rPr>
                <w:rFonts w:ascii="Calibri" w:eastAsia="Calibri" w:hAnsi="Calibri" w:cs="Calibri"/>
                <w:color w:val="000000"/>
              </w:rPr>
            </w:pPr>
            <w:r w:rsidRPr="005A0888">
              <w:rPr>
                <w:rFonts w:eastAsia="Arial" w:cs="Arial"/>
                <w:b/>
                <w:color w:val="000000"/>
              </w:rPr>
              <w:t>No</w:t>
            </w:r>
          </w:p>
        </w:tc>
      </w:tr>
      <w:tr w:rsidR="005A0888" w:rsidRPr="005A0888" w:rsidTr="005A0888">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805C2A">
            <w:pPr>
              <w:numPr>
                <w:ilvl w:val="0"/>
                <w:numId w:val="31"/>
              </w:numPr>
              <w:tabs>
                <w:tab w:val="left" w:pos="-1295"/>
              </w:tabs>
              <w:suppressAutoHyphens/>
              <w:autoSpaceDN w:val="0"/>
              <w:spacing w:before="120" w:after="120" w:line="240" w:lineRule="auto"/>
              <w:ind w:hanging="358"/>
              <w:jc w:val="left"/>
              <w:textAlignment w:val="baseline"/>
              <w:rPr>
                <w:rFonts w:eastAsia="Arial" w:cs="Arial"/>
                <w:color w:val="000000"/>
              </w:rPr>
            </w:pPr>
            <w:r w:rsidRPr="005A0888">
              <w:rPr>
                <w:rFonts w:eastAsia="Arial" w:cs="Arial"/>
                <w:color w:val="000000"/>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after="120" w:line="240" w:lineRule="auto"/>
              <w:ind w:left="1080"/>
              <w:textAlignment w:val="baseline"/>
              <w:rPr>
                <w:rFonts w:ascii="Calibri" w:eastAsia="Calibri" w:hAnsi="Calibri" w:cs="Calibri"/>
                <w:color w:val="000000"/>
              </w:rPr>
            </w:pPr>
          </w:p>
          <w:p w:rsidR="005A0888" w:rsidRPr="005A0888" w:rsidRDefault="005A0888" w:rsidP="005A0888">
            <w:pPr>
              <w:suppressAutoHyphens/>
              <w:autoSpaceDN w:val="0"/>
              <w:spacing w:before="0" w:after="120" w:line="240" w:lineRule="auto"/>
              <w:ind w:left="1080"/>
              <w:textAlignment w:val="baseline"/>
              <w:rPr>
                <w:rFonts w:ascii="Calibri" w:eastAsia="Calibri" w:hAnsi="Calibri" w:cs="Calibri"/>
                <w:color w:val="00000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after="120" w:line="276" w:lineRule="auto"/>
              <w:ind w:left="1080"/>
              <w:textAlignment w:val="baseline"/>
              <w:rPr>
                <w:rFonts w:ascii="Calibri" w:eastAsia="Calibri" w:hAnsi="Calibri" w:cs="Calibri"/>
                <w:color w:val="000000"/>
              </w:rPr>
            </w:pPr>
          </w:p>
        </w:tc>
      </w:tr>
      <w:tr w:rsidR="005A0888" w:rsidRPr="005A0888" w:rsidTr="005A0888">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805C2A">
            <w:pPr>
              <w:numPr>
                <w:ilvl w:val="0"/>
                <w:numId w:val="31"/>
              </w:numPr>
              <w:tabs>
                <w:tab w:val="left" w:pos="-1295"/>
              </w:tabs>
              <w:suppressAutoHyphens/>
              <w:autoSpaceDN w:val="0"/>
              <w:spacing w:before="120" w:after="120" w:line="240" w:lineRule="auto"/>
              <w:ind w:hanging="358"/>
              <w:jc w:val="left"/>
              <w:textAlignment w:val="baseline"/>
              <w:rPr>
                <w:rFonts w:eastAsia="Arial" w:cs="Arial"/>
                <w:color w:val="000000"/>
              </w:rPr>
            </w:pPr>
            <w:r w:rsidRPr="005A0888">
              <w:rPr>
                <w:rFonts w:eastAsia="Arial" w:cs="Arial"/>
                <w:color w:val="000000"/>
              </w:rPr>
              <w:t>corruption within the meaning of section 1(2) of the Public Bodies Corrupt Practices Act 1889 or section 1 of the Prevention of Corruption Act 1906;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after="120" w:line="276" w:lineRule="auto"/>
              <w:ind w:left="1080"/>
              <w:textAlignment w:val="baseline"/>
              <w:rPr>
                <w:rFonts w:ascii="Calibri" w:eastAsia="Calibri" w:hAnsi="Calibri" w:cs="Calibri"/>
                <w:color w:val="00000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after="120" w:line="276" w:lineRule="auto"/>
              <w:ind w:left="1080"/>
              <w:textAlignment w:val="baseline"/>
              <w:rPr>
                <w:rFonts w:ascii="Calibri" w:eastAsia="Calibri" w:hAnsi="Calibri" w:cs="Calibri"/>
                <w:color w:val="000000"/>
              </w:rPr>
            </w:pPr>
          </w:p>
        </w:tc>
      </w:tr>
      <w:tr w:rsidR="005A0888" w:rsidRPr="005A0888" w:rsidTr="005A0888">
        <w:trPr>
          <w:trHeight w:val="2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805C2A">
            <w:pPr>
              <w:numPr>
                <w:ilvl w:val="0"/>
                <w:numId w:val="31"/>
              </w:numPr>
              <w:tabs>
                <w:tab w:val="left" w:pos="-2004"/>
              </w:tabs>
              <w:suppressAutoHyphens/>
              <w:autoSpaceDN w:val="0"/>
              <w:spacing w:before="120" w:after="120" w:line="240" w:lineRule="auto"/>
              <w:ind w:hanging="358"/>
              <w:jc w:val="left"/>
              <w:textAlignment w:val="baseline"/>
              <w:rPr>
                <w:rFonts w:eastAsia="Arial" w:cs="Arial"/>
                <w:color w:val="000000"/>
              </w:rPr>
            </w:pPr>
            <w:r w:rsidRPr="005A0888">
              <w:rPr>
                <w:rFonts w:eastAsia="Arial" w:cs="Arial"/>
                <w:color w:val="000000"/>
              </w:rPr>
              <w:t>the common law offence of bribery;</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after="120" w:line="276" w:lineRule="auto"/>
              <w:ind w:left="1080"/>
              <w:textAlignment w:val="baseline"/>
              <w:rPr>
                <w:rFonts w:ascii="Calibri" w:eastAsia="Calibri" w:hAnsi="Calibri" w:cs="Calibri"/>
                <w:color w:val="00000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after="120" w:line="276" w:lineRule="auto"/>
              <w:ind w:left="1080"/>
              <w:textAlignment w:val="baseline"/>
              <w:rPr>
                <w:rFonts w:ascii="Calibri" w:eastAsia="Calibri" w:hAnsi="Calibri" w:cs="Calibri"/>
                <w:color w:val="000000"/>
              </w:rPr>
            </w:pPr>
          </w:p>
        </w:tc>
      </w:tr>
      <w:tr w:rsidR="005A0888" w:rsidRPr="005A0888" w:rsidTr="005A0888">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805C2A">
            <w:pPr>
              <w:numPr>
                <w:ilvl w:val="0"/>
                <w:numId w:val="31"/>
              </w:numPr>
              <w:suppressAutoHyphens/>
              <w:autoSpaceDN w:val="0"/>
              <w:spacing w:before="120" w:after="120" w:line="240" w:lineRule="auto"/>
              <w:ind w:hanging="358"/>
              <w:jc w:val="left"/>
              <w:textAlignment w:val="baseline"/>
              <w:rPr>
                <w:rFonts w:eastAsia="Arial" w:cs="Arial"/>
                <w:color w:val="000000"/>
              </w:rPr>
            </w:pPr>
            <w:r w:rsidRPr="005A0888">
              <w:rPr>
                <w:rFonts w:eastAsia="Arial" w:cs="Arial"/>
                <w:color w:val="000000"/>
              </w:rPr>
              <w:t>bribery within the meaning of sections 1, 2 or 6 of the Bribery Act 2010; or section 113 of the Representation of the People Act 1983;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after="120" w:line="276" w:lineRule="auto"/>
              <w:ind w:left="1080"/>
              <w:textAlignment w:val="baseline"/>
              <w:rPr>
                <w:rFonts w:ascii="Calibri" w:eastAsia="Calibri" w:hAnsi="Calibri" w:cs="Calibri"/>
                <w:color w:val="00000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after="120" w:line="276" w:lineRule="auto"/>
              <w:ind w:left="1080"/>
              <w:textAlignment w:val="baseline"/>
              <w:rPr>
                <w:rFonts w:ascii="Calibri" w:eastAsia="Calibri" w:hAnsi="Calibri" w:cs="Calibri"/>
                <w:color w:val="000000"/>
              </w:rPr>
            </w:pPr>
          </w:p>
        </w:tc>
      </w:tr>
      <w:tr w:rsidR="005A0888" w:rsidRPr="005A0888" w:rsidTr="005A0888">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805C2A">
            <w:pPr>
              <w:numPr>
                <w:ilvl w:val="0"/>
                <w:numId w:val="31"/>
              </w:numPr>
              <w:suppressAutoHyphens/>
              <w:autoSpaceDN w:val="0"/>
              <w:spacing w:before="120" w:after="120" w:line="240" w:lineRule="auto"/>
              <w:ind w:hanging="358"/>
              <w:jc w:val="left"/>
              <w:textAlignment w:val="baseline"/>
              <w:rPr>
                <w:rFonts w:eastAsia="Arial" w:cs="Arial"/>
                <w:color w:val="000000"/>
              </w:rPr>
            </w:pPr>
            <w:r w:rsidRPr="005A0888">
              <w:rPr>
                <w:rFonts w:eastAsia="Arial" w:cs="Arial"/>
                <w:color w:val="000000"/>
              </w:rPr>
              <w:t>any of the following offences, where the offence relates to fraud affecting the European Communities’ financial interests as defined by Article 1 of the Convention on the protection of the financial interests of the European Communities: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after="120" w:line="276" w:lineRule="auto"/>
              <w:ind w:left="1080"/>
              <w:textAlignment w:val="baseline"/>
              <w:rPr>
                <w:rFonts w:ascii="Calibri" w:eastAsia="Calibri" w:hAnsi="Calibri" w:cs="Calibri"/>
                <w:color w:val="00000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after="120" w:line="276" w:lineRule="auto"/>
              <w:ind w:left="1080"/>
              <w:textAlignment w:val="baseline"/>
              <w:rPr>
                <w:rFonts w:ascii="Calibri" w:eastAsia="Calibri" w:hAnsi="Calibri" w:cs="Calibri"/>
                <w:color w:val="000000"/>
              </w:rPr>
            </w:pPr>
          </w:p>
        </w:tc>
      </w:tr>
      <w:tr w:rsidR="005A0888" w:rsidRPr="005A0888" w:rsidTr="005A0888">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120" w:after="120" w:line="240" w:lineRule="auto"/>
              <w:ind w:left="360"/>
              <w:jc w:val="left"/>
              <w:textAlignment w:val="baseline"/>
              <w:rPr>
                <w:rFonts w:ascii="Calibri" w:eastAsia="Calibri" w:hAnsi="Calibri" w:cs="Calibri"/>
                <w:color w:val="000000"/>
              </w:rPr>
            </w:pPr>
            <w:r w:rsidRPr="005A0888">
              <w:rPr>
                <w:rFonts w:eastAsia="Arial" w:cs="Arial"/>
                <w:color w:val="000000"/>
              </w:rPr>
              <w:t>(</w:t>
            </w:r>
            <w:proofErr w:type="spellStart"/>
            <w:r w:rsidRPr="005A0888">
              <w:rPr>
                <w:rFonts w:eastAsia="Arial" w:cs="Arial"/>
                <w:color w:val="000000"/>
              </w:rPr>
              <w:t>i</w:t>
            </w:r>
            <w:proofErr w:type="spellEnd"/>
            <w:r w:rsidRPr="005A0888">
              <w:rPr>
                <w:rFonts w:eastAsia="Arial" w:cs="Arial"/>
                <w:color w:val="000000"/>
              </w:rPr>
              <w:t>) the offence of cheating the Revenue;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after="120" w:line="276" w:lineRule="auto"/>
              <w:ind w:left="1080"/>
              <w:textAlignment w:val="baseline"/>
              <w:rPr>
                <w:rFonts w:ascii="Calibri" w:eastAsia="Calibri" w:hAnsi="Calibri" w:cs="Calibri"/>
                <w:color w:val="00000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after="120" w:line="276" w:lineRule="auto"/>
              <w:ind w:left="1080"/>
              <w:textAlignment w:val="baseline"/>
              <w:rPr>
                <w:rFonts w:ascii="Calibri" w:eastAsia="Calibri" w:hAnsi="Calibri" w:cs="Calibri"/>
                <w:color w:val="000000"/>
              </w:rPr>
            </w:pPr>
          </w:p>
        </w:tc>
      </w:tr>
      <w:tr w:rsidR="005A0888" w:rsidRPr="005A0888" w:rsidTr="005A0888">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120" w:after="120" w:line="240" w:lineRule="auto"/>
              <w:ind w:left="360"/>
              <w:jc w:val="left"/>
              <w:textAlignment w:val="baseline"/>
              <w:rPr>
                <w:rFonts w:ascii="Calibri" w:eastAsia="Calibri" w:hAnsi="Calibri" w:cs="Calibri"/>
                <w:color w:val="000000"/>
              </w:rPr>
            </w:pPr>
            <w:r w:rsidRPr="005A0888">
              <w:rPr>
                <w:rFonts w:eastAsia="Arial" w:cs="Arial"/>
                <w:color w:val="000000"/>
              </w:rPr>
              <w:t>(ii) the offence of conspiracy to defraud;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after="120" w:line="276" w:lineRule="auto"/>
              <w:ind w:left="1080"/>
              <w:textAlignment w:val="baseline"/>
              <w:rPr>
                <w:rFonts w:ascii="Calibri" w:eastAsia="Calibri" w:hAnsi="Calibri" w:cs="Calibri"/>
                <w:color w:val="00000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after="120" w:line="276" w:lineRule="auto"/>
              <w:ind w:left="1080"/>
              <w:textAlignment w:val="baseline"/>
              <w:rPr>
                <w:rFonts w:ascii="Calibri" w:eastAsia="Calibri" w:hAnsi="Calibri" w:cs="Calibri"/>
                <w:color w:val="000000"/>
              </w:rPr>
            </w:pPr>
          </w:p>
        </w:tc>
      </w:tr>
      <w:tr w:rsidR="005A0888" w:rsidRPr="005A0888" w:rsidTr="005A0888">
        <w:trPr>
          <w:trHeight w:val="100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120" w:after="120" w:line="240" w:lineRule="auto"/>
              <w:ind w:left="360"/>
              <w:jc w:val="left"/>
              <w:textAlignment w:val="baseline"/>
              <w:rPr>
                <w:rFonts w:ascii="Calibri" w:eastAsia="Calibri" w:hAnsi="Calibri" w:cs="Calibri"/>
                <w:color w:val="000000"/>
              </w:rPr>
            </w:pPr>
            <w:r w:rsidRPr="005A0888">
              <w:rPr>
                <w:rFonts w:eastAsia="Arial" w:cs="Arial"/>
                <w:color w:val="000000"/>
              </w:rPr>
              <w:t>(iii)</w:t>
            </w:r>
            <w:r w:rsidRPr="005A0888">
              <w:rPr>
                <w:rFonts w:eastAsia="Arial" w:cs="Arial"/>
                <w:color w:val="000000"/>
              </w:rPr>
              <w:tab/>
              <w:t>fraud or theft within the meaning of the Theft Act 1968, the Theft Act (Northern Ireland) 1969, the Theft Act 1978 or the Theft (Northern Ireland) Order 1978;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after="120" w:line="276" w:lineRule="auto"/>
              <w:ind w:left="1080"/>
              <w:textAlignment w:val="baseline"/>
              <w:rPr>
                <w:rFonts w:ascii="Calibri" w:eastAsia="Calibri" w:hAnsi="Calibri" w:cs="Calibri"/>
                <w:color w:val="00000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after="120" w:line="276" w:lineRule="auto"/>
              <w:ind w:left="1080"/>
              <w:textAlignment w:val="baseline"/>
              <w:rPr>
                <w:rFonts w:ascii="Calibri" w:eastAsia="Calibri" w:hAnsi="Calibri" w:cs="Calibri"/>
                <w:color w:val="000000"/>
              </w:rPr>
            </w:pPr>
          </w:p>
        </w:tc>
      </w:tr>
      <w:tr w:rsidR="005A0888" w:rsidRPr="005A0888" w:rsidTr="005A0888">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120" w:after="120" w:line="240" w:lineRule="auto"/>
              <w:ind w:left="360"/>
              <w:jc w:val="left"/>
              <w:textAlignment w:val="baseline"/>
              <w:rPr>
                <w:rFonts w:ascii="Calibri" w:eastAsia="Calibri" w:hAnsi="Calibri" w:cs="Calibri"/>
                <w:color w:val="000000"/>
              </w:rPr>
            </w:pPr>
            <w:r w:rsidRPr="005A0888">
              <w:rPr>
                <w:rFonts w:eastAsia="Arial" w:cs="Arial"/>
                <w:color w:val="000000"/>
              </w:rPr>
              <w:t>(iv) fraudulent trading within the meaning of section 458 of the Companies Act 1985, article 451 of the Companies (Northern Ireland) Order 1986 or section 993 of the Companies Act 2006;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after="120" w:line="276" w:lineRule="auto"/>
              <w:ind w:left="1080"/>
              <w:textAlignment w:val="baseline"/>
              <w:rPr>
                <w:rFonts w:ascii="Calibri" w:eastAsia="Calibri" w:hAnsi="Calibri" w:cs="Calibri"/>
                <w:color w:val="00000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after="120" w:line="276" w:lineRule="auto"/>
              <w:ind w:left="1080"/>
              <w:textAlignment w:val="baseline"/>
              <w:rPr>
                <w:rFonts w:ascii="Calibri" w:eastAsia="Calibri" w:hAnsi="Calibri" w:cs="Calibri"/>
                <w:color w:val="000000"/>
              </w:rPr>
            </w:pPr>
          </w:p>
        </w:tc>
      </w:tr>
      <w:tr w:rsidR="005A0888" w:rsidRPr="005A0888" w:rsidTr="005A0888">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120" w:after="120" w:line="240" w:lineRule="auto"/>
              <w:ind w:left="360"/>
              <w:jc w:val="left"/>
              <w:textAlignment w:val="baseline"/>
              <w:rPr>
                <w:rFonts w:ascii="Calibri" w:eastAsia="Calibri" w:hAnsi="Calibri" w:cs="Calibri"/>
                <w:color w:val="000000"/>
              </w:rPr>
            </w:pPr>
            <w:r w:rsidRPr="005A0888">
              <w:rPr>
                <w:rFonts w:eastAsia="Arial" w:cs="Arial"/>
                <w:color w:val="000000"/>
              </w:rPr>
              <w:t>(v) fraudulent evasion within the meaning of section 170 of the Customs and Excise Management Act 1979 or section 72 of the Value Added Tax Act 1994;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after="120" w:line="276" w:lineRule="auto"/>
              <w:ind w:left="1080"/>
              <w:textAlignment w:val="baseline"/>
              <w:rPr>
                <w:rFonts w:ascii="Calibri" w:eastAsia="Calibri" w:hAnsi="Calibri" w:cs="Calibri"/>
                <w:color w:val="00000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after="120" w:line="276" w:lineRule="auto"/>
              <w:ind w:left="1080"/>
              <w:textAlignment w:val="baseline"/>
              <w:rPr>
                <w:rFonts w:ascii="Calibri" w:eastAsia="Calibri" w:hAnsi="Calibri" w:cs="Calibri"/>
                <w:color w:val="000000"/>
              </w:rPr>
            </w:pPr>
          </w:p>
        </w:tc>
      </w:tr>
      <w:tr w:rsidR="005A0888" w:rsidRPr="005A0888" w:rsidTr="005A0888">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120" w:after="120" w:line="240" w:lineRule="auto"/>
              <w:ind w:left="360"/>
              <w:jc w:val="left"/>
              <w:textAlignment w:val="baseline"/>
              <w:rPr>
                <w:rFonts w:ascii="Calibri" w:eastAsia="Calibri" w:hAnsi="Calibri" w:cs="Calibri"/>
                <w:color w:val="000000"/>
              </w:rPr>
            </w:pPr>
            <w:r w:rsidRPr="005A0888">
              <w:rPr>
                <w:rFonts w:eastAsia="Arial" w:cs="Arial"/>
                <w:color w:val="000000"/>
              </w:rPr>
              <w:t>(vi) an offence in connection with taxation in the European Union within the meaning of section 71 of the Criminal Justice Act 1993;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after="120" w:line="276" w:lineRule="auto"/>
              <w:ind w:left="1080"/>
              <w:textAlignment w:val="baseline"/>
              <w:rPr>
                <w:rFonts w:ascii="Calibri" w:eastAsia="Calibri" w:hAnsi="Calibri" w:cs="Calibri"/>
                <w:color w:val="00000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after="120" w:line="276" w:lineRule="auto"/>
              <w:ind w:left="1080"/>
              <w:textAlignment w:val="baseline"/>
              <w:rPr>
                <w:rFonts w:ascii="Calibri" w:eastAsia="Calibri" w:hAnsi="Calibri" w:cs="Calibri"/>
                <w:color w:val="000000"/>
              </w:rPr>
            </w:pPr>
          </w:p>
        </w:tc>
      </w:tr>
      <w:tr w:rsidR="005A0888" w:rsidRPr="005A0888" w:rsidTr="005A0888">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120" w:after="120" w:line="240" w:lineRule="auto"/>
              <w:ind w:left="360"/>
              <w:jc w:val="left"/>
              <w:textAlignment w:val="baseline"/>
              <w:rPr>
                <w:rFonts w:ascii="Calibri" w:eastAsia="Calibri" w:hAnsi="Calibri" w:cs="Calibri"/>
                <w:color w:val="000000"/>
              </w:rPr>
            </w:pPr>
            <w:r w:rsidRPr="005A0888">
              <w:rPr>
                <w:rFonts w:eastAsia="Arial" w:cs="Arial"/>
                <w:color w:val="000000"/>
              </w:rPr>
              <w:t>(vii)</w:t>
            </w:r>
            <w:r w:rsidRPr="005A0888">
              <w:rPr>
                <w:rFonts w:eastAsia="Arial" w:cs="Arial"/>
                <w:color w:val="000000"/>
              </w:rPr>
              <w:tab/>
              <w:t xml:space="preserve">destroying, defacing or concealing of documents or procuring the execution of a valuable security within the meaning of section 20 of the Theft Act 1968 or section 19 </w:t>
            </w:r>
            <w:r w:rsidRPr="005A0888">
              <w:rPr>
                <w:rFonts w:eastAsia="Arial" w:cs="Arial"/>
                <w:color w:val="000000"/>
              </w:rPr>
              <w:lastRenderedPageBreak/>
              <w:t>of the Theft Act (Northern Ireland) 1969;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after="120" w:line="240" w:lineRule="auto"/>
              <w:ind w:left="1080"/>
              <w:textAlignment w:val="baseline"/>
              <w:rPr>
                <w:rFonts w:ascii="Calibri" w:eastAsia="Calibri" w:hAnsi="Calibri" w:cs="Calibri"/>
                <w:color w:val="00000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after="120" w:line="240" w:lineRule="auto"/>
              <w:ind w:left="1080"/>
              <w:textAlignment w:val="baseline"/>
              <w:rPr>
                <w:rFonts w:ascii="Calibri" w:eastAsia="Calibri" w:hAnsi="Calibri" w:cs="Calibri"/>
                <w:color w:val="000000"/>
              </w:rPr>
            </w:pPr>
          </w:p>
        </w:tc>
      </w:tr>
      <w:tr w:rsidR="005A0888" w:rsidRPr="005A0888" w:rsidTr="005A0888">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120" w:after="120" w:line="240" w:lineRule="auto"/>
              <w:ind w:left="360"/>
              <w:jc w:val="left"/>
              <w:textAlignment w:val="baseline"/>
              <w:rPr>
                <w:rFonts w:ascii="Calibri" w:eastAsia="Calibri" w:hAnsi="Calibri" w:cs="Calibri"/>
                <w:color w:val="000000"/>
              </w:rPr>
            </w:pPr>
            <w:r w:rsidRPr="005A0888">
              <w:rPr>
                <w:rFonts w:eastAsia="Arial" w:cs="Arial"/>
                <w:color w:val="000000"/>
              </w:rPr>
              <w:lastRenderedPageBreak/>
              <w:t>(viii) fraud within the meaning of section 2, 3 or 4 of the Fraud Act 2006;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after="120" w:line="276" w:lineRule="auto"/>
              <w:ind w:left="1080"/>
              <w:textAlignment w:val="baseline"/>
              <w:rPr>
                <w:rFonts w:ascii="Calibri" w:eastAsia="Calibri" w:hAnsi="Calibri" w:cs="Calibri"/>
                <w:color w:val="00000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after="120" w:line="276" w:lineRule="auto"/>
              <w:ind w:left="1080"/>
              <w:textAlignment w:val="baseline"/>
              <w:rPr>
                <w:rFonts w:ascii="Calibri" w:eastAsia="Calibri" w:hAnsi="Calibri" w:cs="Calibri"/>
                <w:color w:val="000000"/>
              </w:rPr>
            </w:pPr>
          </w:p>
        </w:tc>
      </w:tr>
      <w:tr w:rsidR="005A0888" w:rsidRPr="005A0888" w:rsidTr="005A0888">
        <w:trPr>
          <w:trHeight w:val="42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120" w:after="120" w:line="240" w:lineRule="auto"/>
              <w:ind w:left="360"/>
              <w:jc w:val="left"/>
              <w:textAlignment w:val="baseline"/>
              <w:rPr>
                <w:rFonts w:ascii="Calibri" w:eastAsia="Calibri" w:hAnsi="Calibri" w:cs="Calibri"/>
                <w:color w:val="000000"/>
              </w:rPr>
            </w:pPr>
            <w:r w:rsidRPr="005A0888">
              <w:rPr>
                <w:rFonts w:eastAsia="Arial" w:cs="Arial"/>
                <w:color w:val="000000"/>
              </w:rPr>
              <w:t>(ix)</w:t>
            </w:r>
            <w:r w:rsidRPr="005A0888">
              <w:rPr>
                <w:rFonts w:eastAsia="Arial" w:cs="Arial"/>
                <w:color w:val="000000"/>
              </w:rPr>
              <w:tab/>
              <w:t>the possession of articles for use in frauds within the meaning of section 6 of the Fraud Act 2006, or the making, adapting, supplying or offering to supply articles for use in frauds within the meaning of section 7 of that Act;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after="120" w:line="276" w:lineRule="auto"/>
              <w:ind w:left="1080"/>
              <w:textAlignment w:val="baseline"/>
              <w:rPr>
                <w:rFonts w:ascii="Calibri" w:eastAsia="Calibri" w:hAnsi="Calibri" w:cs="Calibri"/>
                <w:color w:val="00000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after="120" w:line="276" w:lineRule="auto"/>
              <w:ind w:left="1080"/>
              <w:textAlignment w:val="baseline"/>
              <w:rPr>
                <w:rFonts w:ascii="Calibri" w:eastAsia="Calibri" w:hAnsi="Calibri" w:cs="Calibri"/>
                <w:color w:val="000000"/>
              </w:rPr>
            </w:pPr>
          </w:p>
        </w:tc>
      </w:tr>
      <w:tr w:rsidR="005A0888" w:rsidRPr="005A0888" w:rsidTr="005A0888">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805C2A">
            <w:pPr>
              <w:numPr>
                <w:ilvl w:val="0"/>
                <w:numId w:val="31"/>
              </w:numPr>
              <w:suppressAutoHyphens/>
              <w:autoSpaceDN w:val="0"/>
              <w:spacing w:before="120" w:after="120" w:line="276" w:lineRule="auto"/>
              <w:ind w:right="232" w:hanging="358"/>
              <w:jc w:val="left"/>
              <w:textAlignment w:val="baseline"/>
              <w:rPr>
                <w:rFonts w:eastAsia="Arial" w:cs="Arial"/>
                <w:color w:val="000000"/>
              </w:rPr>
            </w:pPr>
            <w:r w:rsidRPr="005A0888">
              <w:rPr>
                <w:rFonts w:eastAsia="Arial" w:cs="Arial"/>
                <w:color w:val="000000"/>
              </w:rPr>
              <w:t>any offence listed—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after="120" w:line="240" w:lineRule="auto"/>
              <w:ind w:left="360"/>
              <w:textAlignment w:val="baseline"/>
              <w:rPr>
                <w:rFonts w:ascii="Calibri" w:eastAsia="Calibri" w:hAnsi="Calibri" w:cs="Calibri"/>
                <w:color w:val="00000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after="120" w:line="240" w:lineRule="auto"/>
              <w:ind w:left="360"/>
              <w:textAlignment w:val="baseline"/>
              <w:rPr>
                <w:rFonts w:ascii="Calibri" w:eastAsia="Calibri" w:hAnsi="Calibri" w:cs="Calibri"/>
                <w:color w:val="000000"/>
              </w:rPr>
            </w:pPr>
          </w:p>
        </w:tc>
      </w:tr>
      <w:tr w:rsidR="005A0888" w:rsidRPr="005A0888" w:rsidTr="005A0888">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120" w:after="120" w:line="240" w:lineRule="auto"/>
              <w:ind w:left="360"/>
              <w:jc w:val="left"/>
              <w:textAlignment w:val="baseline"/>
              <w:rPr>
                <w:rFonts w:ascii="Calibri" w:eastAsia="Calibri" w:hAnsi="Calibri" w:cs="Calibri"/>
                <w:color w:val="000000"/>
              </w:rPr>
            </w:pPr>
            <w:r w:rsidRPr="005A0888">
              <w:rPr>
                <w:rFonts w:eastAsia="Arial" w:cs="Arial"/>
                <w:color w:val="000000"/>
              </w:rPr>
              <w:t>(</w:t>
            </w:r>
            <w:proofErr w:type="spellStart"/>
            <w:r w:rsidRPr="005A0888">
              <w:rPr>
                <w:rFonts w:eastAsia="Arial" w:cs="Arial"/>
                <w:color w:val="000000"/>
              </w:rPr>
              <w:t>i</w:t>
            </w:r>
            <w:proofErr w:type="spellEnd"/>
            <w:r w:rsidRPr="005A0888">
              <w:rPr>
                <w:rFonts w:eastAsia="Arial" w:cs="Arial"/>
                <w:color w:val="000000"/>
              </w:rPr>
              <w:t>)</w:t>
            </w:r>
            <w:r w:rsidRPr="005A0888">
              <w:rPr>
                <w:rFonts w:eastAsia="Arial" w:cs="Arial"/>
                <w:color w:val="000000"/>
              </w:rPr>
              <w:tab/>
              <w:t>in section 41 of the Counter Terrorism Act 2008;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after="120" w:line="240" w:lineRule="auto"/>
              <w:ind w:left="360"/>
              <w:textAlignment w:val="baseline"/>
              <w:rPr>
                <w:rFonts w:ascii="Calibri" w:eastAsia="Calibri" w:hAnsi="Calibri" w:cs="Calibri"/>
                <w:color w:val="00000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after="120" w:line="240" w:lineRule="auto"/>
              <w:ind w:left="360"/>
              <w:textAlignment w:val="baseline"/>
              <w:rPr>
                <w:rFonts w:ascii="Calibri" w:eastAsia="Calibri" w:hAnsi="Calibri" w:cs="Calibri"/>
                <w:color w:val="000000"/>
              </w:rPr>
            </w:pPr>
          </w:p>
        </w:tc>
      </w:tr>
      <w:tr w:rsidR="005A0888" w:rsidRPr="005A0888" w:rsidTr="005A0888">
        <w:trPr>
          <w:trHeight w:val="68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120" w:after="120" w:line="240" w:lineRule="auto"/>
              <w:ind w:left="360"/>
              <w:jc w:val="left"/>
              <w:textAlignment w:val="baseline"/>
              <w:rPr>
                <w:rFonts w:ascii="Calibri" w:eastAsia="Calibri" w:hAnsi="Calibri" w:cs="Calibri"/>
                <w:color w:val="000000"/>
              </w:rPr>
            </w:pPr>
            <w:r w:rsidRPr="005A0888">
              <w:rPr>
                <w:rFonts w:eastAsia="Arial" w:cs="Arial"/>
                <w:color w:val="000000"/>
              </w:rPr>
              <w:t>(ii)</w:t>
            </w:r>
            <w:r w:rsidRPr="005A0888">
              <w:rPr>
                <w:rFonts w:eastAsia="Arial" w:cs="Arial"/>
                <w:color w:val="000000"/>
              </w:rPr>
              <w:tab/>
              <w:t>in Schedule 2 to that Act where the court has determined that there is a terrorist connection;</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after="120" w:line="240" w:lineRule="auto"/>
              <w:ind w:left="360"/>
              <w:textAlignment w:val="baseline"/>
              <w:rPr>
                <w:rFonts w:ascii="Calibri" w:eastAsia="Calibri" w:hAnsi="Calibri" w:cs="Calibri"/>
                <w:color w:val="00000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after="120" w:line="240" w:lineRule="auto"/>
              <w:ind w:left="360"/>
              <w:textAlignment w:val="baseline"/>
              <w:rPr>
                <w:rFonts w:ascii="Calibri" w:eastAsia="Calibri" w:hAnsi="Calibri" w:cs="Calibri"/>
                <w:color w:val="000000"/>
              </w:rPr>
            </w:pPr>
          </w:p>
        </w:tc>
      </w:tr>
      <w:tr w:rsidR="005A0888" w:rsidRPr="005A0888" w:rsidTr="005A0888">
        <w:trPr>
          <w:trHeight w:val="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805C2A">
            <w:pPr>
              <w:numPr>
                <w:ilvl w:val="0"/>
                <w:numId w:val="31"/>
              </w:numPr>
              <w:tabs>
                <w:tab w:val="left" w:pos="-1295"/>
              </w:tabs>
              <w:suppressAutoHyphens/>
              <w:autoSpaceDN w:val="0"/>
              <w:spacing w:before="120" w:after="120" w:line="240" w:lineRule="auto"/>
              <w:ind w:hanging="358"/>
              <w:jc w:val="left"/>
              <w:textAlignment w:val="baseline"/>
              <w:rPr>
                <w:rFonts w:eastAsia="Arial" w:cs="Arial"/>
                <w:color w:val="000000"/>
              </w:rPr>
            </w:pPr>
            <w:r w:rsidRPr="005A0888">
              <w:rPr>
                <w:rFonts w:eastAsia="Arial" w:cs="Arial"/>
                <w:color w:val="000000"/>
              </w:rPr>
              <w:t>any offence under sections 44 to 46 of the Serious Crime Act 2007 which relates to an offence covered by subparagraph (f);</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after="120" w:line="240" w:lineRule="auto"/>
              <w:ind w:left="360"/>
              <w:textAlignment w:val="baseline"/>
              <w:rPr>
                <w:rFonts w:ascii="Calibri" w:eastAsia="Calibri" w:hAnsi="Calibri" w:cs="Calibri"/>
                <w:color w:val="00000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after="120" w:line="240" w:lineRule="auto"/>
              <w:ind w:left="360"/>
              <w:textAlignment w:val="baseline"/>
              <w:rPr>
                <w:rFonts w:ascii="Calibri" w:eastAsia="Calibri" w:hAnsi="Calibri" w:cs="Calibri"/>
                <w:color w:val="000000"/>
              </w:rPr>
            </w:pPr>
          </w:p>
        </w:tc>
      </w:tr>
      <w:tr w:rsidR="005A0888" w:rsidRPr="005A0888" w:rsidTr="005A0888">
        <w:trPr>
          <w:trHeight w:val="7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805C2A">
            <w:pPr>
              <w:numPr>
                <w:ilvl w:val="0"/>
                <w:numId w:val="31"/>
              </w:numPr>
              <w:tabs>
                <w:tab w:val="left" w:pos="-1295"/>
              </w:tabs>
              <w:suppressAutoHyphens/>
              <w:autoSpaceDN w:val="0"/>
              <w:spacing w:before="120" w:after="120" w:line="240" w:lineRule="auto"/>
              <w:ind w:hanging="358"/>
              <w:jc w:val="left"/>
              <w:textAlignment w:val="baseline"/>
              <w:rPr>
                <w:rFonts w:eastAsia="Arial" w:cs="Arial"/>
                <w:color w:val="000000"/>
              </w:rPr>
            </w:pPr>
            <w:r w:rsidRPr="005A0888">
              <w:rPr>
                <w:rFonts w:eastAsia="Arial" w:cs="Arial"/>
                <w:color w:val="000000"/>
              </w:rPr>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after="120" w:line="240" w:lineRule="auto"/>
              <w:ind w:left="360"/>
              <w:textAlignment w:val="baseline"/>
              <w:rPr>
                <w:rFonts w:ascii="Calibri" w:eastAsia="Calibri" w:hAnsi="Calibri" w:cs="Calibri"/>
                <w:color w:val="00000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after="120" w:line="240" w:lineRule="auto"/>
              <w:ind w:left="360"/>
              <w:textAlignment w:val="baseline"/>
              <w:rPr>
                <w:rFonts w:ascii="Calibri" w:eastAsia="Calibri" w:hAnsi="Calibri" w:cs="Calibri"/>
                <w:color w:val="000000"/>
              </w:rPr>
            </w:pPr>
          </w:p>
        </w:tc>
      </w:tr>
      <w:tr w:rsidR="005A0888" w:rsidRPr="005A0888" w:rsidTr="005A0888">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805C2A">
            <w:pPr>
              <w:numPr>
                <w:ilvl w:val="0"/>
                <w:numId w:val="31"/>
              </w:numPr>
              <w:tabs>
                <w:tab w:val="left" w:pos="-1295"/>
              </w:tabs>
              <w:suppressAutoHyphens/>
              <w:autoSpaceDN w:val="0"/>
              <w:spacing w:before="120" w:after="120" w:line="240" w:lineRule="auto"/>
              <w:ind w:hanging="358"/>
              <w:jc w:val="left"/>
              <w:textAlignment w:val="baseline"/>
              <w:rPr>
                <w:rFonts w:eastAsia="Arial" w:cs="Arial"/>
                <w:color w:val="000000"/>
              </w:rPr>
            </w:pPr>
            <w:r w:rsidRPr="005A0888">
              <w:rPr>
                <w:rFonts w:eastAsia="Arial" w:cs="Arial"/>
                <w:color w:val="000000"/>
              </w:rPr>
              <w:t>an offence in connection with the proceeds of criminal conduct within the meaning of section 93A, 93B or 93C of the Criminal Justice Act 1988 or article 45, 46 or 47 of the Proceeds of Crime (Northern Ireland) Order 1996;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after="120" w:line="240" w:lineRule="auto"/>
              <w:ind w:left="360"/>
              <w:textAlignment w:val="baseline"/>
              <w:rPr>
                <w:rFonts w:ascii="Calibri" w:eastAsia="Calibri" w:hAnsi="Calibri" w:cs="Calibri"/>
                <w:color w:val="00000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after="120" w:line="240" w:lineRule="auto"/>
              <w:ind w:left="360"/>
              <w:textAlignment w:val="baseline"/>
              <w:rPr>
                <w:rFonts w:ascii="Calibri" w:eastAsia="Calibri" w:hAnsi="Calibri" w:cs="Calibri"/>
                <w:color w:val="000000"/>
              </w:rPr>
            </w:pPr>
          </w:p>
        </w:tc>
      </w:tr>
      <w:tr w:rsidR="005A0888" w:rsidRPr="005A0888" w:rsidTr="005A0888">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805C2A">
            <w:pPr>
              <w:numPr>
                <w:ilvl w:val="0"/>
                <w:numId w:val="31"/>
              </w:numPr>
              <w:suppressAutoHyphens/>
              <w:autoSpaceDN w:val="0"/>
              <w:spacing w:before="120" w:after="120" w:line="240" w:lineRule="auto"/>
              <w:ind w:hanging="358"/>
              <w:jc w:val="left"/>
              <w:textAlignment w:val="baseline"/>
              <w:rPr>
                <w:rFonts w:eastAsia="Arial" w:cs="Arial"/>
                <w:color w:val="000000"/>
              </w:rPr>
            </w:pPr>
            <w:proofErr w:type="gramStart"/>
            <w:r w:rsidRPr="005A0888">
              <w:rPr>
                <w:rFonts w:eastAsia="Arial" w:cs="Arial"/>
                <w:color w:val="000000"/>
              </w:rPr>
              <w:t>an</w:t>
            </w:r>
            <w:proofErr w:type="gramEnd"/>
            <w:r w:rsidRPr="005A0888">
              <w:rPr>
                <w:rFonts w:eastAsia="Arial" w:cs="Arial"/>
                <w:color w:val="000000"/>
              </w:rPr>
              <w:t xml:space="preserve"> offence under section 4 of the Asylum and Immigration (Treatment of Claimants etc.) Act 2004;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after="120" w:line="240" w:lineRule="auto"/>
              <w:ind w:left="360"/>
              <w:textAlignment w:val="baseline"/>
              <w:rPr>
                <w:rFonts w:ascii="Calibri" w:eastAsia="Calibri" w:hAnsi="Calibri" w:cs="Calibri"/>
                <w:color w:val="00000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after="120" w:line="240" w:lineRule="auto"/>
              <w:ind w:left="360"/>
              <w:textAlignment w:val="baseline"/>
              <w:rPr>
                <w:rFonts w:ascii="Calibri" w:eastAsia="Calibri" w:hAnsi="Calibri" w:cs="Calibri"/>
                <w:color w:val="000000"/>
              </w:rPr>
            </w:pPr>
          </w:p>
        </w:tc>
      </w:tr>
      <w:tr w:rsidR="005A0888" w:rsidRPr="005A0888" w:rsidTr="005A0888">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805C2A">
            <w:pPr>
              <w:numPr>
                <w:ilvl w:val="0"/>
                <w:numId w:val="31"/>
              </w:numPr>
              <w:suppressAutoHyphens/>
              <w:autoSpaceDN w:val="0"/>
              <w:spacing w:before="120" w:after="120" w:line="240" w:lineRule="auto"/>
              <w:ind w:hanging="358"/>
              <w:jc w:val="left"/>
              <w:textAlignment w:val="baseline"/>
              <w:rPr>
                <w:rFonts w:eastAsia="Arial" w:cs="Arial"/>
                <w:color w:val="000000"/>
              </w:rPr>
            </w:pPr>
            <w:r w:rsidRPr="005A0888">
              <w:rPr>
                <w:rFonts w:eastAsia="Arial" w:cs="Arial"/>
                <w:color w:val="000000"/>
              </w:rPr>
              <w:t>an offence under section 59A of the Sexual Offences Act 2003;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after="120" w:line="240" w:lineRule="auto"/>
              <w:ind w:left="360"/>
              <w:textAlignment w:val="baseline"/>
              <w:rPr>
                <w:rFonts w:ascii="Calibri" w:eastAsia="Calibri" w:hAnsi="Calibri" w:cs="Calibri"/>
                <w:color w:val="00000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after="120" w:line="240" w:lineRule="auto"/>
              <w:ind w:left="360"/>
              <w:textAlignment w:val="baseline"/>
              <w:rPr>
                <w:rFonts w:ascii="Calibri" w:eastAsia="Calibri" w:hAnsi="Calibri" w:cs="Calibri"/>
                <w:color w:val="000000"/>
              </w:rPr>
            </w:pPr>
          </w:p>
        </w:tc>
      </w:tr>
      <w:tr w:rsidR="005A0888" w:rsidRPr="005A0888" w:rsidTr="005A0888">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805C2A">
            <w:pPr>
              <w:numPr>
                <w:ilvl w:val="0"/>
                <w:numId w:val="31"/>
              </w:numPr>
              <w:suppressAutoHyphens/>
              <w:autoSpaceDN w:val="0"/>
              <w:spacing w:before="120" w:after="120" w:line="240" w:lineRule="auto"/>
              <w:ind w:hanging="358"/>
              <w:jc w:val="left"/>
              <w:textAlignment w:val="baseline"/>
              <w:rPr>
                <w:rFonts w:eastAsia="Arial" w:cs="Arial"/>
                <w:color w:val="000000"/>
              </w:rPr>
            </w:pPr>
            <w:r w:rsidRPr="005A0888">
              <w:rPr>
                <w:rFonts w:eastAsia="Arial" w:cs="Arial"/>
                <w:color w:val="000000"/>
              </w:rPr>
              <w:t>an offence under section 71 of the Coroners and Justice Act 2009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after="120" w:line="240" w:lineRule="auto"/>
              <w:ind w:left="360"/>
              <w:textAlignment w:val="baseline"/>
              <w:rPr>
                <w:rFonts w:ascii="Calibri" w:eastAsia="Calibri" w:hAnsi="Calibri" w:cs="Calibri"/>
                <w:color w:val="00000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after="120" w:line="240" w:lineRule="auto"/>
              <w:ind w:left="360"/>
              <w:textAlignment w:val="baseline"/>
              <w:rPr>
                <w:rFonts w:ascii="Calibri" w:eastAsia="Calibri" w:hAnsi="Calibri" w:cs="Calibri"/>
                <w:color w:val="000000"/>
              </w:rPr>
            </w:pPr>
          </w:p>
        </w:tc>
      </w:tr>
      <w:tr w:rsidR="005A0888" w:rsidRPr="005A0888" w:rsidTr="005A0888">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805C2A">
            <w:pPr>
              <w:numPr>
                <w:ilvl w:val="0"/>
                <w:numId w:val="31"/>
              </w:numPr>
              <w:suppressAutoHyphens/>
              <w:autoSpaceDN w:val="0"/>
              <w:spacing w:before="120" w:after="120" w:line="240" w:lineRule="auto"/>
              <w:ind w:hanging="358"/>
              <w:jc w:val="left"/>
              <w:textAlignment w:val="baseline"/>
              <w:rPr>
                <w:rFonts w:eastAsia="Arial" w:cs="Arial"/>
                <w:color w:val="000000"/>
              </w:rPr>
            </w:pPr>
            <w:r w:rsidRPr="005A0888">
              <w:rPr>
                <w:rFonts w:eastAsia="Arial" w:cs="Arial"/>
                <w:color w:val="000000"/>
              </w:rPr>
              <w:t>an offence in connection with the proceeds of drug trafficking within the meaning of section 49, 50 or 51 of the Drug Trafficking Act 1994;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after="120" w:line="240" w:lineRule="auto"/>
              <w:ind w:left="360"/>
              <w:textAlignment w:val="baseline"/>
              <w:rPr>
                <w:rFonts w:ascii="Calibri" w:eastAsia="Calibri" w:hAnsi="Calibri" w:cs="Calibri"/>
                <w:color w:val="00000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after="120" w:line="240" w:lineRule="auto"/>
              <w:ind w:left="360"/>
              <w:textAlignment w:val="baseline"/>
              <w:rPr>
                <w:rFonts w:ascii="Calibri" w:eastAsia="Calibri" w:hAnsi="Calibri" w:cs="Calibri"/>
                <w:color w:val="000000"/>
              </w:rPr>
            </w:pPr>
          </w:p>
        </w:tc>
      </w:tr>
      <w:tr w:rsidR="005A0888" w:rsidRPr="005A0888" w:rsidTr="005A0888">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805C2A">
            <w:pPr>
              <w:numPr>
                <w:ilvl w:val="0"/>
                <w:numId w:val="31"/>
              </w:numPr>
              <w:suppressAutoHyphens/>
              <w:autoSpaceDN w:val="0"/>
              <w:spacing w:before="120" w:after="120" w:line="240" w:lineRule="auto"/>
              <w:ind w:hanging="358"/>
              <w:jc w:val="left"/>
              <w:textAlignment w:val="baseline"/>
              <w:rPr>
                <w:rFonts w:eastAsia="Arial" w:cs="Arial"/>
                <w:color w:val="000000"/>
              </w:rPr>
            </w:pPr>
            <w:r w:rsidRPr="005A0888">
              <w:rPr>
                <w:rFonts w:eastAsia="Arial" w:cs="Arial"/>
                <w:color w:val="000000"/>
              </w:rPr>
              <w:t>any other offence within the meaning of Article 57(1) of the Public Contracts Directive—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after="120" w:line="240" w:lineRule="auto"/>
              <w:ind w:left="360"/>
              <w:textAlignment w:val="baseline"/>
              <w:rPr>
                <w:rFonts w:ascii="Calibri" w:eastAsia="Calibri" w:hAnsi="Calibri" w:cs="Calibri"/>
                <w:color w:val="00000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after="120" w:line="240" w:lineRule="auto"/>
              <w:ind w:left="360"/>
              <w:textAlignment w:val="baseline"/>
              <w:rPr>
                <w:rFonts w:ascii="Calibri" w:eastAsia="Calibri" w:hAnsi="Calibri" w:cs="Calibri"/>
                <w:color w:val="000000"/>
              </w:rPr>
            </w:pPr>
          </w:p>
        </w:tc>
      </w:tr>
      <w:tr w:rsidR="005A0888" w:rsidRPr="005A0888" w:rsidTr="005A0888">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120" w:after="120" w:line="240" w:lineRule="auto"/>
              <w:ind w:left="360"/>
              <w:jc w:val="left"/>
              <w:textAlignment w:val="baseline"/>
              <w:rPr>
                <w:rFonts w:ascii="Calibri" w:eastAsia="Calibri" w:hAnsi="Calibri" w:cs="Calibri"/>
                <w:color w:val="000000"/>
              </w:rPr>
            </w:pPr>
            <w:r w:rsidRPr="005A0888">
              <w:rPr>
                <w:rFonts w:eastAsia="Arial" w:cs="Arial"/>
                <w:color w:val="000000"/>
              </w:rPr>
              <w:t>(</w:t>
            </w:r>
            <w:proofErr w:type="spellStart"/>
            <w:r w:rsidRPr="005A0888">
              <w:rPr>
                <w:rFonts w:eastAsia="Arial" w:cs="Arial"/>
                <w:color w:val="000000"/>
              </w:rPr>
              <w:t>i</w:t>
            </w:r>
            <w:proofErr w:type="spellEnd"/>
            <w:r w:rsidRPr="005A0888">
              <w:rPr>
                <w:rFonts w:eastAsia="Arial" w:cs="Arial"/>
                <w:color w:val="000000"/>
              </w:rPr>
              <w:t>)</w:t>
            </w:r>
            <w:r w:rsidRPr="005A0888">
              <w:rPr>
                <w:rFonts w:eastAsia="Arial" w:cs="Arial"/>
                <w:color w:val="000000"/>
              </w:rPr>
              <w:tab/>
              <w:t>as defined by the law of any jurisdiction outside England and Wales and Northern Ireland;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after="120" w:line="240" w:lineRule="auto"/>
              <w:ind w:left="360"/>
              <w:textAlignment w:val="baseline"/>
              <w:rPr>
                <w:rFonts w:ascii="Calibri" w:eastAsia="Calibri" w:hAnsi="Calibri" w:cs="Calibri"/>
                <w:color w:val="00000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after="120" w:line="240" w:lineRule="auto"/>
              <w:ind w:left="360"/>
              <w:textAlignment w:val="baseline"/>
              <w:rPr>
                <w:rFonts w:ascii="Calibri" w:eastAsia="Calibri" w:hAnsi="Calibri" w:cs="Calibri"/>
                <w:color w:val="000000"/>
              </w:rPr>
            </w:pPr>
          </w:p>
        </w:tc>
      </w:tr>
      <w:tr w:rsidR="005A0888" w:rsidRPr="005A0888" w:rsidTr="005A0888">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120" w:after="120" w:line="240" w:lineRule="auto"/>
              <w:ind w:left="360"/>
              <w:jc w:val="left"/>
              <w:textAlignment w:val="baseline"/>
              <w:rPr>
                <w:rFonts w:ascii="Calibri" w:eastAsia="Calibri" w:hAnsi="Calibri" w:cs="Calibri"/>
                <w:color w:val="000000"/>
              </w:rPr>
            </w:pPr>
            <w:r w:rsidRPr="005A0888">
              <w:rPr>
                <w:rFonts w:eastAsia="Arial" w:cs="Arial"/>
                <w:color w:val="000000"/>
              </w:rPr>
              <w:t>(ii)</w:t>
            </w:r>
            <w:r w:rsidRPr="005A0888">
              <w:rPr>
                <w:rFonts w:eastAsia="Arial" w:cs="Arial"/>
                <w:color w:val="000000"/>
              </w:rPr>
              <w:tab/>
            </w:r>
            <w:proofErr w:type="gramStart"/>
            <w:r w:rsidRPr="005A0888">
              <w:rPr>
                <w:rFonts w:eastAsia="Arial" w:cs="Arial"/>
                <w:color w:val="000000"/>
              </w:rPr>
              <w:t>created</w:t>
            </w:r>
            <w:proofErr w:type="gramEnd"/>
            <w:r w:rsidRPr="005A0888">
              <w:rPr>
                <w:rFonts w:eastAsia="Arial" w:cs="Arial"/>
                <w:color w:val="000000"/>
              </w:rPr>
              <w:t>, after the day on which these Regulations were made, in the law of England and Wales or Northern Ireland.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after="120" w:line="240" w:lineRule="auto"/>
              <w:ind w:left="360"/>
              <w:textAlignment w:val="baseline"/>
              <w:rPr>
                <w:rFonts w:ascii="Calibri" w:eastAsia="Calibri" w:hAnsi="Calibri" w:cs="Calibri"/>
                <w:color w:val="00000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after="120" w:line="240" w:lineRule="auto"/>
              <w:ind w:left="360"/>
              <w:textAlignment w:val="baseline"/>
              <w:rPr>
                <w:rFonts w:ascii="Calibri" w:eastAsia="Calibri" w:hAnsi="Calibri" w:cs="Calibri"/>
                <w:color w:val="000000"/>
              </w:rPr>
            </w:pPr>
          </w:p>
        </w:tc>
      </w:tr>
      <w:tr w:rsidR="005A0888" w:rsidRPr="005A0888" w:rsidTr="005A0888">
        <w:trPr>
          <w:trHeight w:val="4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after="200" w:line="276" w:lineRule="auto"/>
              <w:jc w:val="left"/>
              <w:textAlignment w:val="baseline"/>
              <w:rPr>
                <w:rFonts w:ascii="Calibri" w:eastAsia="Calibri" w:hAnsi="Calibri" w:cs="Calibri"/>
                <w:color w:val="000000"/>
              </w:rPr>
            </w:pPr>
          </w:p>
          <w:p w:rsidR="005A0888" w:rsidRPr="005A0888" w:rsidRDefault="005A0888" w:rsidP="005A0888">
            <w:pPr>
              <w:suppressAutoHyphens/>
              <w:autoSpaceDN w:val="0"/>
              <w:spacing w:before="0" w:after="200" w:line="276" w:lineRule="auto"/>
              <w:jc w:val="left"/>
              <w:textAlignment w:val="baseline"/>
              <w:rPr>
                <w:rFonts w:ascii="Calibri" w:eastAsia="Calibri" w:hAnsi="Calibri" w:cs="Calibri"/>
                <w:color w:val="000000"/>
              </w:rPr>
            </w:pPr>
            <w:r w:rsidRPr="005A0888">
              <w:rPr>
                <w:rFonts w:eastAsia="Arial" w:cs="Arial"/>
                <w:b/>
                <w:color w:val="000000"/>
                <w:u w:val="single"/>
              </w:rPr>
              <w:t>Non-payment of taxes</w:t>
            </w:r>
          </w:p>
          <w:p w:rsidR="005A0888" w:rsidRPr="005A0888" w:rsidRDefault="005A0888" w:rsidP="005A0888">
            <w:pPr>
              <w:suppressAutoHyphens/>
              <w:autoSpaceDN w:val="0"/>
              <w:spacing w:before="0" w:after="200" w:line="276" w:lineRule="auto"/>
              <w:jc w:val="left"/>
              <w:textAlignment w:val="baseline"/>
              <w:rPr>
                <w:rFonts w:ascii="Calibri" w:eastAsia="Calibri" w:hAnsi="Calibri" w:cs="Calibri"/>
                <w:color w:val="000000"/>
              </w:rPr>
            </w:pPr>
            <w:r w:rsidRPr="005A0888">
              <w:rPr>
                <w:rFonts w:eastAsia="Arial" w:cs="Arial"/>
                <w:b/>
                <w:color w:val="000000"/>
              </w:rPr>
              <w:t>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rsidR="005A0888" w:rsidRPr="005A0888" w:rsidRDefault="005A0888" w:rsidP="005A0888">
            <w:pPr>
              <w:suppressAutoHyphens/>
              <w:autoSpaceDN w:val="0"/>
              <w:spacing w:before="0" w:after="200" w:line="276" w:lineRule="auto"/>
              <w:jc w:val="left"/>
              <w:textAlignment w:val="baseline"/>
              <w:rPr>
                <w:rFonts w:ascii="Calibri" w:eastAsia="Calibri" w:hAnsi="Calibri" w:cs="Calibri"/>
                <w:color w:val="000000"/>
              </w:rPr>
            </w:pPr>
            <w:r w:rsidRPr="005A0888">
              <w:rPr>
                <w:rFonts w:eastAsia="Arial" w:cs="Arial"/>
                <w:color w:val="000000"/>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after="120" w:line="240" w:lineRule="auto"/>
              <w:ind w:left="360"/>
              <w:textAlignment w:val="baseline"/>
              <w:rPr>
                <w:rFonts w:ascii="Calibri" w:eastAsia="Calibri" w:hAnsi="Calibri" w:cs="Calibri"/>
                <w:color w:val="00000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after="120" w:line="240" w:lineRule="auto"/>
              <w:ind w:left="360"/>
              <w:textAlignment w:val="baseline"/>
              <w:rPr>
                <w:rFonts w:ascii="Calibri" w:eastAsia="Calibri" w:hAnsi="Calibri" w:cs="Calibri"/>
                <w:color w:val="000000"/>
              </w:rPr>
            </w:pPr>
          </w:p>
        </w:tc>
      </w:tr>
    </w:tbl>
    <w:p w:rsidR="005A0888" w:rsidRDefault="005A0888" w:rsidP="005A0888">
      <w:r>
        <w:t>C – Grounds for discretionary exclusion – Part 1</w:t>
      </w:r>
    </w:p>
    <w:p w:rsidR="005A0888" w:rsidRDefault="005A0888" w:rsidP="005A0888">
      <w:r w:rsidRPr="005A0888">
        <w:t>The authority may exclude any Supplier who answers ‘Yes’ in any of the following situations set out in paragraphs (a) to (</w:t>
      </w:r>
      <w:proofErr w:type="spellStart"/>
      <w:r w:rsidRPr="005A0888">
        <w:t>i</w:t>
      </w:r>
      <w:proofErr w:type="spellEnd"/>
      <w:r w:rsidRPr="005A0888">
        <w:t>);</w:t>
      </w:r>
    </w:p>
    <w:tbl>
      <w:tblPr>
        <w:tblW w:w="9941" w:type="dxa"/>
        <w:tblInd w:w="-289" w:type="dxa"/>
        <w:tblLayout w:type="fixed"/>
        <w:tblCellMar>
          <w:left w:w="10" w:type="dxa"/>
          <w:right w:w="10" w:type="dxa"/>
        </w:tblCellMar>
        <w:tblLook w:val="0000" w:firstRow="0" w:lastRow="0" w:firstColumn="0" w:lastColumn="0" w:noHBand="0" w:noVBand="0"/>
      </w:tblPr>
      <w:tblGrid>
        <w:gridCol w:w="6699"/>
        <w:gridCol w:w="1621"/>
        <w:gridCol w:w="1621"/>
      </w:tblGrid>
      <w:tr w:rsidR="005A0888" w:rsidRPr="005A0888" w:rsidTr="005A0888">
        <w:tc>
          <w:tcPr>
            <w:tcW w:w="66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80" w:line="276" w:lineRule="auto"/>
              <w:textAlignment w:val="baseline"/>
              <w:rPr>
                <w:rFonts w:ascii="Calibri" w:eastAsia="Calibri" w:hAnsi="Calibri" w:cs="Calibri"/>
                <w:color w:val="000000"/>
              </w:rPr>
            </w:pPr>
            <w:r w:rsidRPr="005A0888">
              <w:rPr>
                <w:rFonts w:eastAsia="Arial" w:cs="Arial"/>
                <w:b/>
                <w:color w:val="000000"/>
              </w:rPr>
              <w:t>3.1 Within the past three years, please indicate if any of the following situations have applied, or currently apply, to your organisation.</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center"/>
              <w:textAlignment w:val="baseline"/>
              <w:rPr>
                <w:rFonts w:ascii="Calibri" w:eastAsia="Calibri" w:hAnsi="Calibri" w:cs="Calibri"/>
                <w:color w:val="000000"/>
              </w:rPr>
            </w:pPr>
            <w:r w:rsidRPr="005A0888">
              <w:rPr>
                <w:rFonts w:eastAsia="Arial" w:cs="Arial"/>
                <w:b/>
                <w:color w:val="000000"/>
              </w:rPr>
              <w:t>Please indicate your answer by marking ‘X’ in the relevant box.</w:t>
            </w:r>
          </w:p>
        </w:tc>
      </w:tr>
      <w:tr w:rsidR="005A0888" w:rsidRPr="005A0888" w:rsidTr="005A0888">
        <w:tc>
          <w:tcPr>
            <w:tcW w:w="66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80" w:line="276" w:lineRule="auto"/>
              <w:textAlignment w:val="baseline"/>
              <w:rPr>
                <w:rFonts w:ascii="Calibri" w:eastAsia="Calibri" w:hAnsi="Calibri" w:cs="Calibri"/>
                <w:color w:val="00000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center"/>
              <w:textAlignment w:val="baseline"/>
              <w:rPr>
                <w:rFonts w:ascii="Calibri" w:eastAsia="Calibri" w:hAnsi="Calibri" w:cs="Calibri"/>
                <w:color w:val="000000"/>
              </w:rPr>
            </w:pPr>
            <w:r w:rsidRPr="005A0888">
              <w:rPr>
                <w:rFonts w:eastAsia="Arial" w:cs="Arial"/>
                <w:b/>
                <w:color w:val="000000"/>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center"/>
              <w:textAlignment w:val="baseline"/>
              <w:rPr>
                <w:rFonts w:ascii="Calibri" w:eastAsia="Calibri" w:hAnsi="Calibri" w:cs="Calibri"/>
                <w:color w:val="000000"/>
              </w:rPr>
            </w:pPr>
            <w:r w:rsidRPr="005A0888">
              <w:rPr>
                <w:rFonts w:eastAsia="Arial" w:cs="Arial"/>
                <w:b/>
                <w:color w:val="000000"/>
              </w:rPr>
              <w:t>No</w:t>
            </w:r>
          </w:p>
        </w:tc>
      </w:tr>
      <w:tr w:rsidR="005A0888" w:rsidRPr="005A0888" w:rsidTr="005A0888">
        <w:tc>
          <w:tcPr>
            <w:tcW w:w="66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805C2A">
            <w:pPr>
              <w:numPr>
                <w:ilvl w:val="0"/>
                <w:numId w:val="32"/>
              </w:numPr>
              <w:suppressAutoHyphens/>
              <w:autoSpaceDN w:val="0"/>
              <w:spacing w:before="80" w:after="200" w:line="276" w:lineRule="auto"/>
              <w:ind w:hanging="358"/>
              <w:jc w:val="left"/>
              <w:textAlignment w:val="baseline"/>
              <w:rPr>
                <w:rFonts w:eastAsia="Arial" w:cs="Arial"/>
                <w:color w:val="000000"/>
              </w:rPr>
            </w:pPr>
            <w:bookmarkStart w:id="1" w:name="h.1fob9te"/>
            <w:bookmarkEnd w:id="1"/>
            <w:r w:rsidRPr="005A0888">
              <w:rPr>
                <w:rFonts w:eastAsia="Arial" w:cs="Arial"/>
                <w:color w:val="000000"/>
              </w:rPr>
              <w:t>your organisation has violated applicable obligations referred to in regulation 56 (2) of the Public Contracts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r w:rsidRPr="005A0888">
              <w:rPr>
                <w:rFonts w:eastAsia="Arial" w:cs="Arial"/>
                <w:b/>
                <w:color w:val="000000"/>
              </w:rPr>
              <w:t xml:space="preserve">  </w:t>
            </w:r>
          </w:p>
        </w:tc>
      </w:tr>
      <w:tr w:rsidR="005A0888" w:rsidRPr="005A0888" w:rsidTr="005A0888">
        <w:tc>
          <w:tcPr>
            <w:tcW w:w="66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805C2A">
            <w:pPr>
              <w:numPr>
                <w:ilvl w:val="0"/>
                <w:numId w:val="32"/>
              </w:numPr>
              <w:suppressAutoHyphens/>
              <w:autoSpaceDN w:val="0"/>
              <w:spacing w:before="80" w:after="200" w:line="276" w:lineRule="auto"/>
              <w:ind w:hanging="358"/>
              <w:jc w:val="left"/>
              <w:textAlignment w:val="baseline"/>
              <w:rPr>
                <w:rFonts w:eastAsia="Arial" w:cs="Arial"/>
                <w:color w:val="000000"/>
              </w:rPr>
            </w:pPr>
            <w:r w:rsidRPr="005A0888">
              <w:rPr>
                <w:rFonts w:eastAsia="Arial" w:cs="Arial"/>
                <w:color w:val="000000"/>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p>
        </w:tc>
      </w:tr>
      <w:tr w:rsidR="005A0888" w:rsidRPr="005A0888" w:rsidTr="005A0888">
        <w:trPr>
          <w:trHeight w:val="660"/>
        </w:trPr>
        <w:tc>
          <w:tcPr>
            <w:tcW w:w="66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805C2A">
            <w:pPr>
              <w:numPr>
                <w:ilvl w:val="0"/>
                <w:numId w:val="32"/>
              </w:numPr>
              <w:suppressAutoHyphens/>
              <w:autoSpaceDN w:val="0"/>
              <w:spacing w:before="80" w:after="200" w:line="276" w:lineRule="auto"/>
              <w:ind w:hanging="358"/>
              <w:jc w:val="left"/>
              <w:textAlignment w:val="baseline"/>
              <w:rPr>
                <w:rFonts w:eastAsia="Arial" w:cs="Arial"/>
                <w:color w:val="000000"/>
              </w:rPr>
            </w:pPr>
            <w:r w:rsidRPr="005A0888">
              <w:rPr>
                <w:rFonts w:eastAsia="Arial" w:cs="Arial"/>
                <w:color w:val="000000"/>
              </w:rPr>
              <w:t>your organisation is guilty of grave professional misconduct,  which renders its integrity questionable;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p>
        </w:tc>
      </w:tr>
      <w:tr w:rsidR="005A0888" w:rsidRPr="005A0888" w:rsidTr="005A0888">
        <w:tc>
          <w:tcPr>
            <w:tcW w:w="66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805C2A">
            <w:pPr>
              <w:numPr>
                <w:ilvl w:val="0"/>
                <w:numId w:val="32"/>
              </w:numPr>
              <w:suppressAutoHyphens/>
              <w:autoSpaceDN w:val="0"/>
              <w:spacing w:before="0" w:after="200" w:line="276" w:lineRule="auto"/>
              <w:ind w:hanging="358"/>
              <w:jc w:val="left"/>
              <w:textAlignment w:val="baseline"/>
              <w:rPr>
                <w:rFonts w:eastAsia="Arial" w:cs="Arial"/>
                <w:color w:val="000000"/>
              </w:rPr>
            </w:pPr>
            <w:r w:rsidRPr="005A0888">
              <w:rPr>
                <w:rFonts w:eastAsia="Arial" w:cs="Arial"/>
                <w:color w:val="000000"/>
              </w:rPr>
              <w:t xml:space="preserve">your organisation has entered into agreements with other </w:t>
            </w:r>
            <w:r w:rsidRPr="005A0888">
              <w:rPr>
                <w:rFonts w:eastAsia="Arial" w:cs="Arial"/>
                <w:color w:val="000000"/>
              </w:rPr>
              <w:lastRenderedPageBreak/>
              <w:t>economic operators aimed at distorting competition;</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p>
        </w:tc>
      </w:tr>
      <w:tr w:rsidR="005A0888" w:rsidRPr="005A0888" w:rsidTr="005A0888">
        <w:tc>
          <w:tcPr>
            <w:tcW w:w="66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805C2A">
            <w:pPr>
              <w:numPr>
                <w:ilvl w:val="0"/>
                <w:numId w:val="32"/>
              </w:numPr>
              <w:suppressAutoHyphens/>
              <w:autoSpaceDN w:val="0"/>
              <w:spacing w:before="0" w:after="200" w:line="276" w:lineRule="auto"/>
              <w:ind w:hanging="358"/>
              <w:jc w:val="left"/>
              <w:textAlignment w:val="baseline"/>
              <w:rPr>
                <w:rFonts w:eastAsia="Arial" w:cs="Arial"/>
                <w:color w:val="000000"/>
              </w:rPr>
            </w:pPr>
            <w:r w:rsidRPr="005A0888">
              <w:rPr>
                <w:rFonts w:eastAsia="Arial" w:cs="Arial"/>
                <w:color w:val="000000"/>
              </w:rPr>
              <w:lastRenderedPageBreak/>
              <w:t>your organisation has a conflict of interest within the meaning of regulation 24 of the Public Contracts Regulations 2015 that cannot be effectively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p>
        </w:tc>
      </w:tr>
      <w:tr w:rsidR="005A0888" w:rsidRPr="005A0888" w:rsidTr="005A0888">
        <w:tc>
          <w:tcPr>
            <w:tcW w:w="66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805C2A">
            <w:pPr>
              <w:numPr>
                <w:ilvl w:val="0"/>
                <w:numId w:val="32"/>
              </w:numPr>
              <w:suppressAutoHyphens/>
              <w:autoSpaceDN w:val="0"/>
              <w:spacing w:before="0" w:after="200" w:line="276" w:lineRule="auto"/>
              <w:ind w:hanging="358"/>
              <w:jc w:val="left"/>
              <w:textAlignment w:val="baseline"/>
              <w:rPr>
                <w:rFonts w:eastAsia="Arial" w:cs="Arial"/>
                <w:color w:val="000000"/>
              </w:rPr>
            </w:pPr>
            <w:r w:rsidRPr="005A0888">
              <w:rPr>
                <w:rFonts w:eastAsia="Arial" w:cs="Arial"/>
                <w:color w:val="000000"/>
              </w:rPr>
              <w:t>the prior involvement of your organisation in the preparation of the procurement procedure has resulted in a distortion of competition, as referred to in regulation 41, that cannot be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p>
        </w:tc>
      </w:tr>
      <w:tr w:rsidR="005A0888" w:rsidRPr="005A0888" w:rsidTr="005A0888">
        <w:tc>
          <w:tcPr>
            <w:tcW w:w="66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805C2A">
            <w:pPr>
              <w:numPr>
                <w:ilvl w:val="0"/>
                <w:numId w:val="32"/>
              </w:numPr>
              <w:suppressAutoHyphens/>
              <w:autoSpaceDN w:val="0"/>
              <w:spacing w:before="0" w:after="200" w:line="276" w:lineRule="auto"/>
              <w:ind w:hanging="358"/>
              <w:jc w:val="left"/>
              <w:textAlignment w:val="baseline"/>
              <w:rPr>
                <w:rFonts w:eastAsia="Arial" w:cs="Arial"/>
                <w:color w:val="000000"/>
              </w:rPr>
            </w:pPr>
            <w:r w:rsidRPr="005A0888">
              <w:rPr>
                <w:rFonts w:eastAsia="Arial" w:cs="Arial"/>
                <w:color w:val="000000"/>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p>
        </w:tc>
      </w:tr>
      <w:tr w:rsidR="005A0888" w:rsidRPr="005A0888" w:rsidTr="005A0888">
        <w:tc>
          <w:tcPr>
            <w:tcW w:w="66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805C2A">
            <w:pPr>
              <w:numPr>
                <w:ilvl w:val="0"/>
                <w:numId w:val="32"/>
              </w:numPr>
              <w:suppressAutoHyphens/>
              <w:autoSpaceDN w:val="0"/>
              <w:spacing w:before="0" w:after="200" w:line="276" w:lineRule="auto"/>
              <w:ind w:hanging="358"/>
              <w:jc w:val="left"/>
              <w:textAlignment w:val="baseline"/>
              <w:rPr>
                <w:rFonts w:eastAsia="Arial" w:cs="Arial"/>
                <w:color w:val="000000"/>
              </w:rPr>
            </w:pPr>
            <w:r w:rsidRPr="005A0888">
              <w:rPr>
                <w:rFonts w:eastAsia="Arial" w:cs="Arial"/>
                <w:color w:val="000000"/>
              </w:rPr>
              <w:t>your organisation—</w:t>
            </w:r>
          </w:p>
          <w:p w:rsidR="005A0888" w:rsidRPr="005A0888" w:rsidRDefault="005A0888" w:rsidP="005A0888">
            <w:pPr>
              <w:suppressAutoHyphens/>
              <w:autoSpaceDN w:val="0"/>
              <w:spacing w:before="0" w:line="276" w:lineRule="auto"/>
              <w:ind w:left="720"/>
              <w:jc w:val="left"/>
              <w:textAlignment w:val="baseline"/>
              <w:rPr>
                <w:rFonts w:ascii="Calibri" w:eastAsia="Calibri" w:hAnsi="Calibri" w:cs="Calibri"/>
                <w:color w:val="000000"/>
              </w:rPr>
            </w:pPr>
            <w:r w:rsidRPr="005A0888">
              <w:rPr>
                <w:rFonts w:eastAsia="Arial" w:cs="Arial"/>
                <w:color w:val="000000"/>
              </w:rPr>
              <w:t>(</w:t>
            </w:r>
            <w:proofErr w:type="spellStart"/>
            <w:r w:rsidRPr="005A0888">
              <w:rPr>
                <w:rFonts w:eastAsia="Arial" w:cs="Arial"/>
                <w:color w:val="000000"/>
              </w:rPr>
              <w:t>i</w:t>
            </w:r>
            <w:proofErr w:type="spellEnd"/>
            <w:r w:rsidRPr="005A0888">
              <w:rPr>
                <w:rFonts w:eastAsia="Arial" w:cs="Arial"/>
                <w:color w:val="000000"/>
              </w:rPr>
              <w:t>)</w:t>
            </w:r>
            <w:r w:rsidRPr="005A0888">
              <w:rPr>
                <w:rFonts w:eastAsia="Arial" w:cs="Arial"/>
                <w:color w:val="000000"/>
              </w:rPr>
              <w:tab/>
              <w:t>has been guilty of serious misrepresentation in supplying the information required for the verification of the absence of grounds for exclusion or the fulfilment of the selection criteria; or</w:t>
            </w:r>
          </w:p>
          <w:p w:rsidR="005A0888" w:rsidRPr="005A0888" w:rsidRDefault="005A0888" w:rsidP="005A0888">
            <w:pPr>
              <w:suppressAutoHyphens/>
              <w:autoSpaceDN w:val="0"/>
              <w:spacing w:before="0" w:line="276" w:lineRule="auto"/>
              <w:ind w:left="720"/>
              <w:jc w:val="left"/>
              <w:textAlignment w:val="baseline"/>
              <w:rPr>
                <w:rFonts w:ascii="Calibri" w:eastAsia="Calibri" w:hAnsi="Calibri" w:cs="Calibri"/>
                <w:color w:val="000000"/>
              </w:rPr>
            </w:pPr>
            <w:r w:rsidRPr="005A0888">
              <w:rPr>
                <w:rFonts w:eastAsia="Arial" w:cs="Arial"/>
                <w:color w:val="000000"/>
              </w:rPr>
              <w:t>(ii)</w:t>
            </w:r>
            <w:r w:rsidRPr="005A0888">
              <w:rPr>
                <w:rFonts w:eastAsia="Arial" w:cs="Arial"/>
                <w:color w:val="000000"/>
              </w:rPr>
              <w:tab/>
              <w:t>has withheld such information or is not able to submit supporting documents required under regulation 59 of the Public Contracts Regulations 2015;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p>
        </w:tc>
      </w:tr>
      <w:tr w:rsidR="005A0888" w:rsidRPr="005A0888" w:rsidTr="005A0888">
        <w:tc>
          <w:tcPr>
            <w:tcW w:w="66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76" w:lineRule="auto"/>
              <w:jc w:val="left"/>
              <w:textAlignment w:val="baseline"/>
              <w:rPr>
                <w:rFonts w:ascii="Calibri" w:eastAsia="Calibri" w:hAnsi="Calibri" w:cs="Calibri"/>
                <w:color w:val="000000"/>
              </w:rPr>
            </w:pPr>
            <w:r w:rsidRPr="005A0888">
              <w:rPr>
                <w:rFonts w:eastAsia="Arial" w:cs="Arial"/>
                <w:color w:val="000000"/>
              </w:rPr>
              <w:t>(</w:t>
            </w:r>
            <w:proofErr w:type="spellStart"/>
            <w:r w:rsidRPr="005A0888">
              <w:rPr>
                <w:rFonts w:eastAsia="Arial" w:cs="Arial"/>
                <w:color w:val="000000"/>
              </w:rPr>
              <w:t>i</w:t>
            </w:r>
            <w:proofErr w:type="spellEnd"/>
            <w:r w:rsidRPr="005A0888">
              <w:rPr>
                <w:rFonts w:eastAsia="Arial" w:cs="Arial"/>
                <w:color w:val="000000"/>
              </w:rPr>
              <w:t>) your organisation has undertaken to</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p>
        </w:tc>
      </w:tr>
      <w:tr w:rsidR="005A0888" w:rsidRPr="005A0888" w:rsidTr="005A0888">
        <w:tc>
          <w:tcPr>
            <w:tcW w:w="66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after="200" w:line="276" w:lineRule="auto"/>
              <w:ind w:left="720"/>
              <w:jc w:val="left"/>
              <w:textAlignment w:val="baseline"/>
              <w:rPr>
                <w:rFonts w:ascii="Calibri" w:eastAsia="Calibri" w:hAnsi="Calibri" w:cs="Calibri"/>
                <w:color w:val="000000"/>
              </w:rPr>
            </w:pPr>
            <w:r w:rsidRPr="005A0888">
              <w:rPr>
                <w:rFonts w:eastAsia="Arial" w:cs="Arial"/>
                <w:color w:val="000000"/>
              </w:rPr>
              <w:t>(aa)</w:t>
            </w:r>
            <w:r w:rsidRPr="005A0888">
              <w:rPr>
                <w:rFonts w:eastAsia="Arial" w:cs="Arial"/>
                <w:color w:val="000000"/>
              </w:rPr>
              <w:tab/>
              <w:t>unduly influence the decision-making process of the contracting authority,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p>
        </w:tc>
      </w:tr>
      <w:tr w:rsidR="005A0888" w:rsidRPr="005A0888" w:rsidTr="005A0888">
        <w:tc>
          <w:tcPr>
            <w:tcW w:w="66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after="200" w:line="276" w:lineRule="auto"/>
              <w:ind w:left="720"/>
              <w:jc w:val="left"/>
              <w:textAlignment w:val="baseline"/>
              <w:rPr>
                <w:rFonts w:ascii="Calibri" w:eastAsia="Calibri" w:hAnsi="Calibri" w:cs="Calibri"/>
                <w:color w:val="000000"/>
              </w:rPr>
            </w:pPr>
            <w:r w:rsidRPr="005A0888">
              <w:rPr>
                <w:rFonts w:eastAsia="Arial" w:cs="Arial"/>
                <w:color w:val="000000"/>
              </w:rPr>
              <w:t>(bb)</w:t>
            </w:r>
            <w:r w:rsidRPr="005A0888">
              <w:rPr>
                <w:rFonts w:eastAsia="Arial" w:cs="Arial"/>
                <w:color w:val="000000"/>
              </w:rPr>
              <w:tab/>
              <w:t>obtain confidential information that may confer upon your organisation undue advantages in the procurement procedure;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p>
        </w:tc>
      </w:tr>
      <w:tr w:rsidR="005A0888" w:rsidRPr="005A0888" w:rsidTr="005A0888">
        <w:tc>
          <w:tcPr>
            <w:tcW w:w="66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after="200" w:line="276" w:lineRule="auto"/>
              <w:jc w:val="left"/>
              <w:textAlignment w:val="baseline"/>
              <w:rPr>
                <w:rFonts w:ascii="Calibri" w:eastAsia="Calibri" w:hAnsi="Calibri" w:cs="Calibri"/>
                <w:color w:val="000000"/>
              </w:rPr>
            </w:pPr>
            <w:r w:rsidRPr="005A0888">
              <w:rPr>
                <w:rFonts w:eastAsia="Arial" w:cs="Arial"/>
                <w:color w:val="000000"/>
              </w:rPr>
              <w:t xml:space="preserve">       (j)</w:t>
            </w:r>
            <w:r w:rsidRPr="005A0888">
              <w:rPr>
                <w:rFonts w:eastAsia="Arial" w:cs="Arial"/>
                <w:color w:val="000000"/>
              </w:rPr>
              <w:tab/>
            </w:r>
            <w:proofErr w:type="gramStart"/>
            <w:r w:rsidRPr="005A0888">
              <w:rPr>
                <w:rFonts w:eastAsia="Arial" w:cs="Arial"/>
                <w:color w:val="000000"/>
              </w:rPr>
              <w:t>your</w:t>
            </w:r>
            <w:proofErr w:type="gramEnd"/>
            <w:r w:rsidRPr="005A0888">
              <w:rPr>
                <w:rFonts w:eastAsia="Arial" w:cs="Arial"/>
                <w:color w:val="000000"/>
              </w:rPr>
              <w:t xml:space="preserve"> organisation has negligently provided misleading information that may have a material influence on decisions concerning exclusion, selection or award.</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p>
        </w:tc>
      </w:tr>
    </w:tbl>
    <w:p w:rsidR="005A0888" w:rsidRPr="005A0888" w:rsidRDefault="005A0888" w:rsidP="005A0888">
      <w:pPr>
        <w:rPr>
          <w:b/>
        </w:rPr>
      </w:pPr>
      <w:r w:rsidRPr="005A0888">
        <w:rPr>
          <w:b/>
        </w:rPr>
        <w:t>Conflicts of interest</w:t>
      </w:r>
    </w:p>
    <w:p w:rsidR="005A0888" w:rsidRDefault="005A0888" w:rsidP="005A0888">
      <w:r>
        <w:t xml:space="preserve">In accordance with question 3.1 (e), the authority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rsidR="005A0888" w:rsidRDefault="005A0888" w:rsidP="005A0888">
      <w:r>
        <w:lastRenderedPageBreak/>
        <w:t>Where there is any indication that a conflict of interest exists or may arise then it is the responsibility of the Supplier to inform the authority, detailing the conflict in a separate Appendix. Provided that it has been carried out in a transparent manner, routine pre-market engagement carried out by the authority should not represent a conflict of interest for the Supplier.</w:t>
      </w:r>
    </w:p>
    <w:p w:rsidR="005A0888" w:rsidRPr="005A0888" w:rsidRDefault="005A0888" w:rsidP="005A0888">
      <w:pPr>
        <w:rPr>
          <w:b/>
        </w:rPr>
      </w:pPr>
      <w:r w:rsidRPr="005A0888">
        <w:rPr>
          <w:b/>
        </w:rPr>
        <w:t>Taking Account of Bidders’ Past Performance</w:t>
      </w:r>
    </w:p>
    <w:p w:rsidR="005A0888" w:rsidRDefault="005A0888" w:rsidP="005A0888">
      <w:r>
        <w:t xml:space="preserve">In accordance with question (g), the authority may assess the past performance of a Supplier (through a Certificate of Performance provided by a Customer or other means of evidence). The authority may take into account any failure to discharge obligations under the previous principal relevant contracts of the Supplier completing this PQQ. The authority may also assess whether specified minimum standards for reliability for such contracts are met. </w:t>
      </w:r>
    </w:p>
    <w:p w:rsidR="005A0888" w:rsidRDefault="005A0888" w:rsidP="005A0888">
      <w:r>
        <w:t>In addition, the authority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rsidR="005A0888" w:rsidRPr="005A0888" w:rsidRDefault="005A0888" w:rsidP="005A0888">
      <w:pPr>
        <w:rPr>
          <w:b/>
        </w:rPr>
      </w:pPr>
      <w:r w:rsidRPr="005A0888">
        <w:rPr>
          <w:b/>
        </w:rPr>
        <w:t xml:space="preserve">‘Self-cleaning’ </w:t>
      </w:r>
    </w:p>
    <w:p w:rsidR="005A0888" w:rsidRDefault="005A0888" w:rsidP="005A0888">
      <w:r>
        <w:t>Any Supplier that answers ‘Yes’ to questions 2.1, 2.2 and 3.1 should provide sufficient evidence, in a separate Appendix, that provides a summary of the circumstances and any remedial action that has taken place sub</w:t>
      </w:r>
      <w:r w:rsidR="004C57E1">
        <w:t>sequently and effectively “self-</w:t>
      </w:r>
      <w:r>
        <w:t xml:space="preserve">cleans” the situation referred to in that question. The Supplier has to demonstrate it has taken such remedial action, to the satisfaction of the authority in each case.  </w:t>
      </w:r>
    </w:p>
    <w:p w:rsidR="005A0888" w:rsidRDefault="005A0888" w:rsidP="005A0888">
      <w:r>
        <w:t>If such evidence is considered by the authority (whose decision will be final) as sufficient, the economic operator concerned shall be allowed to continue in the procurement process.</w:t>
      </w:r>
    </w:p>
    <w:p w:rsidR="005A0888" w:rsidRDefault="005A0888" w:rsidP="005A0888">
      <w:r>
        <w:t>In order for the evidence referred to above to be sufficient, the Supplier shall, as a minimum, prove that it has;</w:t>
      </w:r>
    </w:p>
    <w:p w:rsidR="005A0888" w:rsidRDefault="005A0888" w:rsidP="005A0888">
      <w:r>
        <w:t>●</w:t>
      </w:r>
      <w:r>
        <w:tab/>
        <w:t>paid or undertaken to pay compensation in respect of any damage caused by the criminal offence or misconduct;</w:t>
      </w:r>
    </w:p>
    <w:p w:rsidR="005A0888" w:rsidRDefault="005A0888" w:rsidP="005A0888">
      <w:r>
        <w:t>●</w:t>
      </w:r>
      <w:r>
        <w:tab/>
        <w:t>clarified the facts and circumstances in a comprehensive manner by actively collaborating with the investigating authorities; and</w:t>
      </w:r>
    </w:p>
    <w:p w:rsidR="005A0888" w:rsidRDefault="005A0888" w:rsidP="005A0888">
      <w:r>
        <w:lastRenderedPageBreak/>
        <w:t>●</w:t>
      </w:r>
      <w:r>
        <w:tab/>
        <w:t>taken concrete technical, organisational and personnel measures that are appropriate to prevent further criminal offences or misconduct.</w:t>
      </w:r>
    </w:p>
    <w:p w:rsidR="005A0888" w:rsidRDefault="005A0888" w:rsidP="005A0888">
      <w:r>
        <w:t>The measures taken by the Supplier shall be evaluated taking into account the gravity and particular circumstances of the criminal offence or misconduct. Where the measures are considered by the authority to be insufficient, the Supplier shall be given a statement of the reasons for that decision.</w:t>
      </w:r>
    </w:p>
    <w:p w:rsidR="005A0888" w:rsidRPr="005A0888" w:rsidRDefault="005A0888" w:rsidP="005A0888">
      <w:pPr>
        <w:rPr>
          <w:u w:val="single"/>
        </w:rPr>
      </w:pPr>
      <w:r w:rsidRPr="005A0888">
        <w:rPr>
          <w:u w:val="single"/>
        </w:rPr>
        <w:t>D – Grounds for discretionary exclusion – Part 2</w:t>
      </w:r>
    </w:p>
    <w:p w:rsidR="005A0888" w:rsidRDefault="005A0888" w:rsidP="005A0888">
      <w:r>
        <w:t>The authority reserves the right to use its discretion to exclude a Supplier where it can demonstrate the Supplier’s non-payment of taxes/social security contributions where no binding legal decision has been taken.</w:t>
      </w:r>
    </w:p>
    <w:p w:rsidR="005A0888" w:rsidRDefault="005A0888" w:rsidP="005A0888">
      <w:r>
        <w:t>Please note that Section 4 relating to tax compliance only applies where the authority has indicated that the contract is over £5million in value, and the authority is a Central Government Department (including their Executive Agencies and Non-Departmental Public Bodies).</w:t>
      </w:r>
    </w:p>
    <w:p w:rsidR="005A0888" w:rsidRDefault="005A0888" w:rsidP="005A0888">
      <w:r>
        <w:t xml:space="preserve">“Occasion of Tax Non-Compliance” means: </w:t>
      </w:r>
    </w:p>
    <w:p w:rsidR="005A0888" w:rsidRDefault="005A0888" w:rsidP="00805C2A">
      <w:pPr>
        <w:pStyle w:val="ListParagraph"/>
        <w:numPr>
          <w:ilvl w:val="0"/>
          <w:numId w:val="33"/>
        </w:numPr>
      </w:pPr>
      <w:r>
        <w:t xml:space="preserve">any tax return of the Supplier submitted to a Relevant Tax Authority on or after 1 October 2012 is found to be incorrect as a result of: </w:t>
      </w:r>
    </w:p>
    <w:p w:rsidR="005A0888" w:rsidRDefault="005A0888" w:rsidP="00805C2A">
      <w:pPr>
        <w:pStyle w:val="ListParagraph"/>
        <w:numPr>
          <w:ilvl w:val="1"/>
          <w:numId w:val="33"/>
        </w:numPr>
      </w:pPr>
      <w:r>
        <w:t xml:space="preserve">a Relevant Tax Authority successfully challenging the Supplier under the General Anti-Abuse Rule or the Halifax Abuse Principle or under any tax rules or legislation that have an effect equivalent or similar to the General Anti-Abuse Rule or the Halifax Abuse Principle; </w:t>
      </w:r>
    </w:p>
    <w:p w:rsidR="005A0888" w:rsidRDefault="005A0888" w:rsidP="00805C2A">
      <w:pPr>
        <w:pStyle w:val="ListParagraph"/>
        <w:numPr>
          <w:ilvl w:val="1"/>
          <w:numId w:val="33"/>
        </w:numPr>
      </w:pPr>
      <w:r>
        <w:t xml:space="preserve">the failure of an avoidance scheme which the Supplier was involved in, and which was, or should have been, notified to a Relevant Tax Authority under the DOTAS or any equivalent or similar regime; and/or </w:t>
      </w:r>
    </w:p>
    <w:p w:rsidR="005A0888" w:rsidRDefault="005A0888" w:rsidP="00805C2A">
      <w:pPr>
        <w:pStyle w:val="ListParagraph"/>
        <w:numPr>
          <w:ilvl w:val="0"/>
          <w:numId w:val="33"/>
        </w:numPr>
      </w:pPr>
      <w:r>
        <w:t>the Supplier’s tax affairs give rise on or after 1 April 2013 to a criminal conviction in any jurisdiction for tax related offences which is not spent at the Effective Date or to a penalty for civil fraud or evasion</w:t>
      </w:r>
    </w:p>
    <w:tbl>
      <w:tblPr>
        <w:tblW w:w="9072" w:type="dxa"/>
        <w:tblInd w:w="-5" w:type="dxa"/>
        <w:tblLayout w:type="fixed"/>
        <w:tblCellMar>
          <w:left w:w="10" w:type="dxa"/>
          <w:right w:w="10" w:type="dxa"/>
        </w:tblCellMar>
        <w:tblLook w:val="0000" w:firstRow="0" w:lastRow="0" w:firstColumn="0" w:lastColumn="0" w:noHBand="0" w:noVBand="0"/>
      </w:tblPr>
      <w:tblGrid>
        <w:gridCol w:w="736"/>
        <w:gridCol w:w="6662"/>
        <w:gridCol w:w="1674"/>
      </w:tblGrid>
      <w:tr w:rsidR="005A0888" w:rsidRPr="005A0888" w:rsidTr="00D52120">
        <w:trPr>
          <w:trHeight w:val="820"/>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textAlignment w:val="baseline"/>
              <w:rPr>
                <w:rFonts w:ascii="Calibri" w:eastAsia="Calibri" w:hAnsi="Calibri" w:cs="Calibri"/>
                <w:color w:val="000000"/>
              </w:rPr>
            </w:pPr>
            <w:r w:rsidRPr="005A0888">
              <w:rPr>
                <w:rFonts w:eastAsia="Arial" w:cs="Arial"/>
                <w:color w:val="000000"/>
              </w:rPr>
              <w:t>From 1 April 2013 onwards, have any of your company’s tax returns submitted on or after 1 October 2012; (Please indicate your answer by marking ‘X’ in the relevant box).</w:t>
            </w:r>
          </w:p>
        </w:tc>
      </w:tr>
      <w:tr w:rsidR="005A0888" w:rsidRPr="005A0888" w:rsidTr="00D52120">
        <w:trPr>
          <w:trHeight w:val="1120"/>
        </w:trPr>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120" w:after="120" w:line="240" w:lineRule="auto"/>
              <w:jc w:val="left"/>
              <w:textAlignment w:val="baseline"/>
              <w:rPr>
                <w:rFonts w:ascii="Calibri" w:eastAsia="Calibri" w:hAnsi="Calibri" w:cs="Calibri"/>
                <w:color w:val="000000"/>
              </w:rPr>
            </w:pPr>
            <w:r w:rsidRPr="005A0888">
              <w:rPr>
                <w:rFonts w:eastAsia="Arial" w:cs="Arial"/>
                <w:color w:val="000000"/>
              </w:rPr>
              <w:t>4.1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line="240" w:lineRule="auto"/>
              <w:textAlignment w:val="baseline"/>
              <w:rPr>
                <w:rFonts w:ascii="Calibri" w:eastAsia="Calibri" w:hAnsi="Calibri" w:cs="Calibri"/>
                <w:color w:val="000000"/>
              </w:rPr>
            </w:pPr>
            <w:r w:rsidRPr="005A0888">
              <w:rPr>
                <w:rFonts w:eastAsia="Arial" w:cs="Arial"/>
                <w:color w:val="000000"/>
              </w:rPr>
              <w:t>Given rise to a criminal conviction for tax related offences which is unspent, or to a civil penalty for fraud or evasion;</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tabs>
                <w:tab w:val="center" w:pos="4513"/>
                <w:tab w:val="right" w:pos="9026"/>
              </w:tabs>
              <w:suppressAutoHyphens/>
              <w:autoSpaceDN w:val="0"/>
              <w:spacing w:before="0" w:line="240" w:lineRule="auto"/>
              <w:jc w:val="left"/>
              <w:textAlignment w:val="baseline"/>
              <w:rPr>
                <w:rFonts w:ascii="Calibri" w:eastAsia="Calibri" w:hAnsi="Calibri" w:cs="Calibri"/>
                <w:color w:val="000000"/>
              </w:rPr>
            </w:pPr>
            <w:r w:rsidRPr="005A0888">
              <w:rPr>
                <w:rFonts w:ascii="MS Gothic" w:eastAsia="MS Gothic" w:hAnsi="MS Gothic" w:cs="MS Gothic" w:hint="eastAsia"/>
                <w:color w:val="000000"/>
              </w:rPr>
              <w:t>▢</w:t>
            </w:r>
            <w:r w:rsidRPr="005A0888">
              <w:rPr>
                <w:rFonts w:eastAsia="Arial" w:cs="Arial"/>
                <w:color w:val="000000"/>
              </w:rPr>
              <w:t xml:space="preserve">   Yes</w:t>
            </w:r>
          </w:p>
          <w:p w:rsidR="005A0888" w:rsidRPr="005A0888" w:rsidRDefault="005A0888" w:rsidP="005A0888">
            <w:pPr>
              <w:tabs>
                <w:tab w:val="center" w:pos="4513"/>
                <w:tab w:val="right" w:pos="9026"/>
              </w:tabs>
              <w:suppressAutoHyphens/>
              <w:autoSpaceDN w:val="0"/>
              <w:spacing w:before="0" w:line="240" w:lineRule="auto"/>
              <w:jc w:val="left"/>
              <w:textAlignment w:val="baseline"/>
              <w:rPr>
                <w:rFonts w:ascii="Calibri" w:eastAsia="Calibri" w:hAnsi="Calibri" w:cs="Calibri"/>
                <w:color w:val="000000"/>
              </w:rPr>
            </w:pPr>
          </w:p>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r w:rsidRPr="005A0888">
              <w:rPr>
                <w:rFonts w:ascii="MS Gothic" w:eastAsia="MS Gothic" w:hAnsi="MS Gothic" w:cs="MS Gothic" w:hint="eastAsia"/>
                <w:color w:val="000000"/>
              </w:rPr>
              <w:t>▢</w:t>
            </w:r>
            <w:r w:rsidRPr="005A0888">
              <w:rPr>
                <w:rFonts w:eastAsia="Arial" w:cs="Arial"/>
                <w:color w:val="000000"/>
              </w:rPr>
              <w:t xml:space="preserve">   No    </w:t>
            </w:r>
          </w:p>
        </w:tc>
      </w:tr>
      <w:tr w:rsidR="005A0888" w:rsidRPr="005A0888" w:rsidTr="00D52120">
        <w:trPr>
          <w:trHeight w:val="1120"/>
        </w:trPr>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120" w:after="120" w:line="240" w:lineRule="auto"/>
              <w:jc w:val="left"/>
              <w:textAlignment w:val="baseline"/>
              <w:rPr>
                <w:rFonts w:ascii="Calibri" w:eastAsia="Calibri" w:hAnsi="Calibri" w:cs="Calibri"/>
                <w:color w:val="000000"/>
              </w:rPr>
            </w:pPr>
            <w:r w:rsidRPr="005A0888">
              <w:rPr>
                <w:rFonts w:eastAsia="Arial" w:cs="Arial"/>
                <w:color w:val="000000"/>
              </w:rPr>
              <w:lastRenderedPageBreak/>
              <w:t>4.2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after="200" w:line="276" w:lineRule="auto"/>
              <w:textAlignment w:val="baseline"/>
              <w:rPr>
                <w:rFonts w:ascii="Calibri" w:eastAsia="Calibri" w:hAnsi="Calibri" w:cs="Calibri"/>
                <w:color w:val="000000"/>
              </w:rPr>
            </w:pPr>
            <w:r w:rsidRPr="005A0888">
              <w:rPr>
                <w:rFonts w:eastAsia="Arial" w:cs="Arial"/>
                <w:color w:val="000000"/>
              </w:rPr>
              <w:t>Been found to be incorrect as a result of:</w:t>
            </w:r>
          </w:p>
          <w:p w:rsidR="005A0888" w:rsidRPr="005A0888" w:rsidRDefault="005A0888" w:rsidP="00805C2A">
            <w:pPr>
              <w:numPr>
                <w:ilvl w:val="2"/>
                <w:numId w:val="34"/>
              </w:numPr>
              <w:suppressAutoHyphens/>
              <w:autoSpaceDN w:val="0"/>
              <w:spacing w:before="0" w:after="120" w:line="276" w:lineRule="auto"/>
              <w:ind w:left="742" w:hanging="281"/>
              <w:jc w:val="left"/>
              <w:textAlignment w:val="baseline"/>
              <w:rPr>
                <w:rFonts w:ascii="Calibri" w:eastAsia="Calibri" w:hAnsi="Calibri" w:cs="Calibri"/>
                <w:color w:val="000000"/>
              </w:rPr>
            </w:pPr>
            <w:r w:rsidRPr="005A0888">
              <w:rPr>
                <w:rFonts w:eastAsia="Arial" w:cs="Arial"/>
                <w:color w:val="000000"/>
              </w:rPr>
              <w:t>HMRC successfully challenging it under the General Anti-Abuse Rule (GAAR) or the “Halifax” abuse principle; or</w:t>
            </w:r>
          </w:p>
          <w:p w:rsidR="005A0888" w:rsidRPr="005A0888" w:rsidRDefault="005A0888" w:rsidP="00805C2A">
            <w:pPr>
              <w:numPr>
                <w:ilvl w:val="2"/>
                <w:numId w:val="34"/>
              </w:numPr>
              <w:suppressAutoHyphens/>
              <w:autoSpaceDN w:val="0"/>
              <w:spacing w:before="0" w:after="120" w:line="276" w:lineRule="auto"/>
              <w:ind w:left="742" w:hanging="281"/>
              <w:jc w:val="left"/>
              <w:textAlignment w:val="baseline"/>
              <w:rPr>
                <w:rFonts w:ascii="Calibri" w:eastAsia="Calibri" w:hAnsi="Calibri" w:cs="Calibri"/>
                <w:color w:val="000000"/>
              </w:rPr>
            </w:pPr>
            <w:r w:rsidRPr="005A0888">
              <w:rPr>
                <w:rFonts w:eastAsia="Arial" w:cs="Arial"/>
                <w:color w:val="000000"/>
              </w:rPr>
              <w:t>A Tax Authority in a jurisdiction in which the legal entity is established successfully challenging it  under any tax rules or legislation that have an effect equivalent or similar to the GAAR or the “Halifax” abuse principle; or</w:t>
            </w:r>
          </w:p>
          <w:p w:rsidR="005A0888" w:rsidRPr="005A0888" w:rsidRDefault="005A0888" w:rsidP="00805C2A">
            <w:pPr>
              <w:numPr>
                <w:ilvl w:val="2"/>
                <w:numId w:val="34"/>
              </w:numPr>
              <w:suppressAutoHyphens/>
              <w:autoSpaceDN w:val="0"/>
              <w:spacing w:before="0" w:after="120" w:line="276" w:lineRule="auto"/>
              <w:ind w:left="742" w:hanging="281"/>
              <w:jc w:val="left"/>
              <w:textAlignment w:val="baseline"/>
              <w:rPr>
                <w:rFonts w:ascii="Calibri" w:eastAsia="Calibri" w:hAnsi="Calibri" w:cs="Calibri"/>
                <w:color w:val="000000"/>
              </w:rPr>
            </w:pPr>
            <w:proofErr w:type="gramStart"/>
            <w:r w:rsidRPr="005A0888">
              <w:rPr>
                <w:rFonts w:eastAsia="Arial" w:cs="Arial"/>
                <w:color w:val="000000"/>
              </w:rPr>
              <w:t>the</w:t>
            </w:r>
            <w:proofErr w:type="gramEnd"/>
            <w:r w:rsidRPr="005A0888">
              <w:rPr>
                <w:rFonts w:eastAsia="Arial" w:cs="Arial"/>
                <w:color w:val="000000"/>
              </w:rPr>
              <w:t xml:space="preserve"> failure of an avoidance scheme which the Supplier was involved in and which was, or should have been, notified under the Disclosure of Tax Avoidance Scheme (DOTAS) or any equivalent or similar regime in a jurisdiction in which the Supplier is established. </w:t>
            </w:r>
          </w:p>
        </w:tc>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tabs>
                <w:tab w:val="center" w:pos="4513"/>
                <w:tab w:val="right" w:pos="9026"/>
              </w:tabs>
              <w:suppressAutoHyphens/>
              <w:autoSpaceDN w:val="0"/>
              <w:spacing w:before="0" w:line="240" w:lineRule="auto"/>
              <w:jc w:val="left"/>
              <w:textAlignment w:val="baseline"/>
              <w:rPr>
                <w:rFonts w:ascii="Calibri" w:eastAsia="Calibri" w:hAnsi="Calibri" w:cs="Calibri"/>
                <w:color w:val="000000"/>
              </w:rPr>
            </w:pPr>
            <w:r w:rsidRPr="005A0888">
              <w:rPr>
                <w:rFonts w:ascii="MS Gothic" w:eastAsia="MS Gothic" w:hAnsi="MS Gothic" w:cs="MS Gothic" w:hint="eastAsia"/>
                <w:color w:val="000000"/>
              </w:rPr>
              <w:t>▢</w:t>
            </w:r>
            <w:r w:rsidRPr="005A0888">
              <w:rPr>
                <w:rFonts w:eastAsia="Arial" w:cs="Arial"/>
                <w:color w:val="000000"/>
              </w:rPr>
              <w:t xml:space="preserve">   Yes</w:t>
            </w:r>
          </w:p>
          <w:p w:rsidR="005A0888" w:rsidRPr="005A0888" w:rsidRDefault="005A0888" w:rsidP="005A0888">
            <w:pPr>
              <w:tabs>
                <w:tab w:val="center" w:pos="4513"/>
                <w:tab w:val="right" w:pos="9026"/>
              </w:tabs>
              <w:suppressAutoHyphens/>
              <w:autoSpaceDN w:val="0"/>
              <w:spacing w:before="0" w:line="240" w:lineRule="auto"/>
              <w:jc w:val="left"/>
              <w:textAlignment w:val="baseline"/>
              <w:rPr>
                <w:rFonts w:ascii="Calibri" w:eastAsia="Calibri" w:hAnsi="Calibri" w:cs="Calibri"/>
                <w:color w:val="000000"/>
              </w:rPr>
            </w:pPr>
          </w:p>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r w:rsidRPr="005A0888">
              <w:rPr>
                <w:rFonts w:ascii="MS Gothic" w:eastAsia="MS Gothic" w:hAnsi="MS Gothic" w:cs="MS Gothic" w:hint="eastAsia"/>
                <w:color w:val="000000"/>
              </w:rPr>
              <w:t>▢</w:t>
            </w:r>
            <w:r w:rsidRPr="005A0888">
              <w:rPr>
                <w:rFonts w:eastAsia="Arial" w:cs="Arial"/>
                <w:color w:val="000000"/>
              </w:rPr>
              <w:t xml:space="preserve">   No    </w:t>
            </w:r>
          </w:p>
        </w:tc>
      </w:tr>
      <w:tr w:rsidR="005A0888" w:rsidRPr="005A0888" w:rsidTr="00D52120">
        <w:trPr>
          <w:trHeight w:val="1120"/>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A0888" w:rsidRPr="005A0888" w:rsidRDefault="005A0888" w:rsidP="005A0888">
            <w:pPr>
              <w:suppressAutoHyphens/>
              <w:autoSpaceDN w:val="0"/>
              <w:spacing w:before="0" w:after="120" w:line="276" w:lineRule="auto"/>
              <w:textAlignment w:val="baseline"/>
              <w:rPr>
                <w:rFonts w:ascii="Calibri" w:eastAsia="Calibri" w:hAnsi="Calibri" w:cs="Calibri"/>
                <w:color w:val="000000"/>
              </w:rPr>
            </w:pPr>
          </w:p>
          <w:p w:rsidR="005A0888" w:rsidRPr="005A0888" w:rsidRDefault="005A0888" w:rsidP="005A0888">
            <w:pPr>
              <w:suppressAutoHyphens/>
              <w:autoSpaceDN w:val="0"/>
              <w:spacing w:before="0" w:after="120" w:line="276" w:lineRule="auto"/>
              <w:textAlignment w:val="baseline"/>
              <w:rPr>
                <w:rFonts w:ascii="Calibri" w:eastAsia="Calibri" w:hAnsi="Calibri" w:cs="Calibri"/>
                <w:color w:val="000000"/>
              </w:rPr>
            </w:pPr>
            <w:r w:rsidRPr="005A0888">
              <w:rPr>
                <w:rFonts w:eastAsia="Arial" w:cs="Arial"/>
                <w:color w:val="000000"/>
              </w:rPr>
              <w:t xml:space="preserve">If answering “Yes” to either 4.1 or 4.2 above, the Supplier may provide details of any mitigating factors that it considers relevant and that it wishes the authority to take into consideration.  This could include, for example: </w:t>
            </w:r>
          </w:p>
          <w:p w:rsidR="005A0888" w:rsidRPr="005A0888" w:rsidRDefault="005A0888" w:rsidP="00805C2A">
            <w:pPr>
              <w:numPr>
                <w:ilvl w:val="1"/>
                <w:numId w:val="34"/>
              </w:numPr>
              <w:suppressAutoHyphens/>
              <w:autoSpaceDN w:val="0"/>
              <w:spacing w:before="0" w:after="120" w:line="276" w:lineRule="auto"/>
              <w:ind w:left="1134" w:hanging="423"/>
              <w:jc w:val="left"/>
              <w:textAlignment w:val="baseline"/>
              <w:rPr>
                <w:rFonts w:ascii="Calibri" w:eastAsia="Calibri" w:hAnsi="Calibri" w:cs="Calibri"/>
                <w:color w:val="000000"/>
              </w:rPr>
            </w:pPr>
            <w:r w:rsidRPr="005A0888">
              <w:rPr>
                <w:rFonts w:eastAsia="Arial" w:cs="Arial"/>
                <w:color w:val="000000"/>
              </w:rPr>
              <w:t>Corrective action undertaken by the Supplier to date;</w:t>
            </w:r>
          </w:p>
          <w:p w:rsidR="005A0888" w:rsidRPr="005A0888" w:rsidRDefault="005A0888" w:rsidP="00805C2A">
            <w:pPr>
              <w:numPr>
                <w:ilvl w:val="1"/>
                <w:numId w:val="34"/>
              </w:numPr>
              <w:suppressAutoHyphens/>
              <w:autoSpaceDN w:val="0"/>
              <w:spacing w:before="0" w:after="120" w:line="276" w:lineRule="auto"/>
              <w:ind w:left="1134" w:hanging="423"/>
              <w:jc w:val="left"/>
              <w:textAlignment w:val="baseline"/>
              <w:rPr>
                <w:rFonts w:ascii="Calibri" w:eastAsia="Calibri" w:hAnsi="Calibri" w:cs="Calibri"/>
                <w:color w:val="000000"/>
              </w:rPr>
            </w:pPr>
            <w:r w:rsidRPr="005A0888">
              <w:rPr>
                <w:rFonts w:eastAsia="Arial" w:cs="Arial"/>
                <w:color w:val="000000"/>
              </w:rPr>
              <w:t xml:space="preserve">Planned corrective action to be taken; </w:t>
            </w:r>
          </w:p>
          <w:p w:rsidR="005A0888" w:rsidRPr="005A0888" w:rsidRDefault="005A0888" w:rsidP="00805C2A">
            <w:pPr>
              <w:numPr>
                <w:ilvl w:val="1"/>
                <w:numId w:val="34"/>
              </w:numPr>
              <w:suppressAutoHyphens/>
              <w:autoSpaceDN w:val="0"/>
              <w:spacing w:before="0" w:after="120" w:line="276" w:lineRule="auto"/>
              <w:ind w:left="1134" w:hanging="423"/>
              <w:jc w:val="left"/>
              <w:textAlignment w:val="baseline"/>
              <w:rPr>
                <w:rFonts w:ascii="Calibri" w:eastAsia="Calibri" w:hAnsi="Calibri" w:cs="Calibri"/>
                <w:color w:val="000000"/>
              </w:rPr>
            </w:pPr>
            <w:r w:rsidRPr="005A0888">
              <w:rPr>
                <w:rFonts w:eastAsia="Arial" w:cs="Arial"/>
                <w:color w:val="000000"/>
              </w:rPr>
              <w:t>Changes in personnel or ownership since the Occasion of Non-Compliance (OONC); or</w:t>
            </w:r>
          </w:p>
          <w:p w:rsidR="005A0888" w:rsidRPr="005A0888" w:rsidRDefault="005A0888" w:rsidP="00805C2A">
            <w:pPr>
              <w:numPr>
                <w:ilvl w:val="1"/>
                <w:numId w:val="34"/>
              </w:numPr>
              <w:suppressAutoHyphens/>
              <w:autoSpaceDN w:val="0"/>
              <w:spacing w:before="0" w:after="120" w:line="276" w:lineRule="auto"/>
              <w:ind w:left="1134" w:hanging="423"/>
              <w:jc w:val="left"/>
              <w:textAlignment w:val="baseline"/>
              <w:rPr>
                <w:rFonts w:ascii="Calibri" w:eastAsia="Calibri" w:hAnsi="Calibri" w:cs="Calibri"/>
                <w:color w:val="000000"/>
              </w:rPr>
            </w:pPr>
            <w:r w:rsidRPr="005A0888">
              <w:rPr>
                <w:rFonts w:eastAsia="Arial" w:cs="Arial"/>
                <w:color w:val="000000"/>
              </w:rPr>
              <w:t>Changes in financial, accounting, audit or management procedures since the OONC.</w:t>
            </w:r>
          </w:p>
          <w:p w:rsidR="005A0888" w:rsidRPr="005A0888" w:rsidRDefault="005A0888" w:rsidP="005A0888">
            <w:pPr>
              <w:tabs>
                <w:tab w:val="left" w:pos="1134"/>
                <w:tab w:val="left" w:pos="1701"/>
              </w:tabs>
              <w:suppressAutoHyphens/>
              <w:autoSpaceDN w:val="0"/>
              <w:spacing w:before="0" w:line="240" w:lineRule="auto"/>
              <w:textAlignment w:val="baseline"/>
              <w:rPr>
                <w:rFonts w:ascii="Calibri" w:eastAsia="Calibri" w:hAnsi="Calibri" w:cs="Calibri"/>
                <w:color w:val="000000"/>
              </w:rPr>
            </w:pPr>
          </w:p>
          <w:p w:rsidR="005A0888" w:rsidRPr="005A0888" w:rsidRDefault="005A0888" w:rsidP="005A0888">
            <w:pPr>
              <w:suppressAutoHyphens/>
              <w:autoSpaceDN w:val="0"/>
              <w:spacing w:before="0" w:after="200" w:line="276" w:lineRule="auto"/>
              <w:textAlignment w:val="baseline"/>
              <w:rPr>
                <w:rFonts w:ascii="Calibri" w:eastAsia="Calibri" w:hAnsi="Calibri" w:cs="Calibri"/>
                <w:color w:val="000000"/>
              </w:rPr>
            </w:pPr>
            <w:r w:rsidRPr="005A0888">
              <w:rPr>
                <w:rFonts w:eastAsia="Arial" w:cs="Arial"/>
                <w:color w:val="000000"/>
              </w:rPr>
              <w:t>In order that the authority can consider any factors raised by the Supplier, the following information should be provided:</w:t>
            </w:r>
          </w:p>
          <w:p w:rsidR="005A0888" w:rsidRPr="005A0888" w:rsidRDefault="005A0888" w:rsidP="00805C2A">
            <w:pPr>
              <w:numPr>
                <w:ilvl w:val="0"/>
                <w:numId w:val="35"/>
              </w:numPr>
              <w:suppressAutoHyphens/>
              <w:autoSpaceDN w:val="0"/>
              <w:spacing w:before="0" w:after="120" w:line="276" w:lineRule="auto"/>
              <w:ind w:hanging="358"/>
              <w:jc w:val="left"/>
              <w:textAlignment w:val="baseline"/>
              <w:rPr>
                <w:rFonts w:ascii="Calibri" w:eastAsia="Calibri" w:hAnsi="Calibri" w:cs="Calibri"/>
                <w:color w:val="000000"/>
              </w:rPr>
            </w:pPr>
            <w:r w:rsidRPr="005A0888">
              <w:rPr>
                <w:rFonts w:eastAsia="Arial" w:cs="Arial"/>
                <w:color w:val="000000"/>
              </w:rPr>
              <w:t xml:space="preserve">A brief description of the occasion, the tax to which it applied, and the type of “non-compliance” e.g. whether HMRC or the foreign Tax Authority has challenged pursuant to the GAAR, the “Halifax” abuse principle etc. </w:t>
            </w:r>
          </w:p>
          <w:p w:rsidR="005A0888" w:rsidRPr="005A0888" w:rsidRDefault="005A0888" w:rsidP="00805C2A">
            <w:pPr>
              <w:numPr>
                <w:ilvl w:val="0"/>
                <w:numId w:val="35"/>
              </w:numPr>
              <w:suppressAutoHyphens/>
              <w:autoSpaceDN w:val="0"/>
              <w:spacing w:before="0" w:after="120" w:line="276" w:lineRule="auto"/>
              <w:ind w:hanging="358"/>
              <w:jc w:val="left"/>
              <w:textAlignment w:val="baseline"/>
              <w:rPr>
                <w:rFonts w:ascii="Calibri" w:eastAsia="Calibri" w:hAnsi="Calibri" w:cs="Calibri"/>
                <w:color w:val="000000"/>
              </w:rPr>
            </w:pPr>
            <w:r w:rsidRPr="005A0888">
              <w:rPr>
                <w:rFonts w:eastAsia="Arial" w:cs="Arial"/>
                <w:color w:val="000000"/>
              </w:rPr>
              <w:t>Where the OONC relates to a DOTAS, the number of the relevant scheme.</w:t>
            </w:r>
          </w:p>
          <w:p w:rsidR="005A0888" w:rsidRPr="005A0888" w:rsidRDefault="005A0888" w:rsidP="00805C2A">
            <w:pPr>
              <w:numPr>
                <w:ilvl w:val="0"/>
                <w:numId w:val="35"/>
              </w:numPr>
              <w:suppressAutoHyphens/>
              <w:autoSpaceDN w:val="0"/>
              <w:spacing w:before="0" w:after="120" w:line="276" w:lineRule="auto"/>
              <w:ind w:hanging="358"/>
              <w:jc w:val="left"/>
              <w:textAlignment w:val="baseline"/>
              <w:rPr>
                <w:rFonts w:ascii="Calibri" w:eastAsia="Calibri" w:hAnsi="Calibri" w:cs="Calibri"/>
                <w:color w:val="000000"/>
              </w:rPr>
            </w:pPr>
            <w:r w:rsidRPr="005A0888">
              <w:rPr>
                <w:rFonts w:eastAsia="Arial" w:cs="Arial"/>
                <w:color w:val="000000"/>
              </w:rPr>
              <w:t xml:space="preserve">The date of the original “non-compliance” and the date of any judgement against the Supplier, or date when the return was amended. </w:t>
            </w:r>
          </w:p>
          <w:p w:rsidR="005A0888" w:rsidRPr="005A0888" w:rsidRDefault="005A0888" w:rsidP="00805C2A">
            <w:pPr>
              <w:numPr>
                <w:ilvl w:val="0"/>
                <w:numId w:val="35"/>
              </w:numPr>
              <w:suppressAutoHyphens/>
              <w:autoSpaceDN w:val="0"/>
              <w:spacing w:before="0" w:after="120" w:line="276" w:lineRule="auto"/>
              <w:ind w:hanging="358"/>
              <w:jc w:val="left"/>
              <w:textAlignment w:val="baseline"/>
              <w:rPr>
                <w:rFonts w:ascii="Calibri" w:eastAsia="Calibri" w:hAnsi="Calibri" w:cs="Calibri"/>
                <w:color w:val="000000"/>
              </w:rPr>
            </w:pPr>
            <w:r w:rsidRPr="005A0888">
              <w:rPr>
                <w:rFonts w:eastAsia="Arial" w:cs="Arial"/>
                <w:color w:val="000000"/>
              </w:rPr>
              <w:t>The level of any penalty or criminal conviction applied.</w:t>
            </w:r>
          </w:p>
          <w:p w:rsidR="005A0888" w:rsidRPr="005A0888" w:rsidRDefault="005A0888" w:rsidP="005A0888">
            <w:pPr>
              <w:suppressAutoHyphens/>
              <w:autoSpaceDN w:val="0"/>
              <w:spacing w:before="0" w:line="240" w:lineRule="auto"/>
              <w:jc w:val="left"/>
              <w:textAlignment w:val="baseline"/>
              <w:rPr>
                <w:rFonts w:ascii="Calibri" w:eastAsia="Calibri" w:hAnsi="Calibri" w:cs="Calibri"/>
                <w:color w:val="000000"/>
              </w:rPr>
            </w:pPr>
            <w:r w:rsidRPr="005A0888">
              <w:rPr>
                <w:rFonts w:eastAsia="Arial" w:cs="Arial"/>
                <w:color w:val="000000"/>
              </w:rPr>
              <w:t xml:space="preserve"> </w:t>
            </w:r>
          </w:p>
        </w:tc>
      </w:tr>
    </w:tbl>
    <w:p w:rsidR="005A0888" w:rsidRPr="005A0888" w:rsidRDefault="005A0888" w:rsidP="005A0888">
      <w:pPr>
        <w:rPr>
          <w:u w:val="single"/>
        </w:rPr>
      </w:pPr>
      <w:r w:rsidRPr="005A0888">
        <w:rPr>
          <w:u w:val="single"/>
        </w:rPr>
        <w:t>E – Economic and Financial Standing</w:t>
      </w:r>
    </w:p>
    <w:tbl>
      <w:tblPr>
        <w:tblStyle w:val="TableGrid"/>
        <w:tblW w:w="0" w:type="auto"/>
        <w:tblLook w:val="04A0" w:firstRow="1" w:lastRow="0" w:firstColumn="1" w:lastColumn="0" w:noHBand="0" w:noVBand="1"/>
      </w:tblPr>
      <w:tblGrid>
        <w:gridCol w:w="1271"/>
        <w:gridCol w:w="5812"/>
        <w:gridCol w:w="1936"/>
      </w:tblGrid>
      <w:tr w:rsidR="00BF6AD8" w:rsidTr="00BF6AD8">
        <w:tc>
          <w:tcPr>
            <w:tcW w:w="1271" w:type="dxa"/>
          </w:tcPr>
          <w:p w:rsidR="00BF6AD8" w:rsidRPr="00BF6AD8" w:rsidRDefault="00BF6AD8" w:rsidP="00BF6AD8"/>
        </w:tc>
        <w:tc>
          <w:tcPr>
            <w:tcW w:w="7748" w:type="dxa"/>
            <w:gridSpan w:val="2"/>
          </w:tcPr>
          <w:p w:rsidR="00BF6AD8" w:rsidRPr="00BF6AD8" w:rsidRDefault="00BF6AD8" w:rsidP="00BF6AD8">
            <w:pPr>
              <w:jc w:val="center"/>
              <w:rPr>
                <w:b/>
              </w:rPr>
            </w:pPr>
            <w:r w:rsidRPr="00BF6AD8">
              <w:rPr>
                <w:b/>
              </w:rPr>
              <w:t>FINANCIAL INFORMATION</w:t>
            </w:r>
          </w:p>
        </w:tc>
      </w:tr>
      <w:tr w:rsidR="005B48FB" w:rsidTr="00703602">
        <w:tc>
          <w:tcPr>
            <w:tcW w:w="1271" w:type="dxa"/>
            <w:vMerge w:val="restart"/>
          </w:tcPr>
          <w:p w:rsidR="005B48FB" w:rsidRPr="00BF6AD8" w:rsidRDefault="005B48FB" w:rsidP="00BF6AD8">
            <w:r>
              <w:lastRenderedPageBreak/>
              <w:t>E.1</w:t>
            </w:r>
          </w:p>
        </w:tc>
        <w:tc>
          <w:tcPr>
            <w:tcW w:w="7748" w:type="dxa"/>
            <w:gridSpan w:val="2"/>
          </w:tcPr>
          <w:p w:rsidR="005B48FB" w:rsidRPr="00BF6AD8" w:rsidRDefault="005B48FB" w:rsidP="00D52120">
            <w:pPr>
              <w:spacing w:line="240" w:lineRule="auto"/>
              <w:jc w:val="left"/>
            </w:pPr>
            <w:r w:rsidRPr="00BF6AD8">
              <w:rPr>
                <w:b/>
              </w:rPr>
              <w:t>Please provide one of the following to demonstrate your economic/financial standing;</w:t>
            </w:r>
            <w:r>
              <w:t xml:space="preserve"> </w:t>
            </w:r>
            <w:r>
              <w:br/>
              <w:t>(Please indicate your answer with an ‘X’ in the relevant box.)</w:t>
            </w:r>
          </w:p>
        </w:tc>
      </w:tr>
      <w:tr w:rsidR="005B48FB" w:rsidTr="00BF6AD8">
        <w:tc>
          <w:tcPr>
            <w:tcW w:w="1271" w:type="dxa"/>
            <w:vMerge/>
          </w:tcPr>
          <w:p w:rsidR="005B48FB" w:rsidRPr="00BF6AD8" w:rsidRDefault="005B48FB" w:rsidP="00BF6AD8"/>
        </w:tc>
        <w:tc>
          <w:tcPr>
            <w:tcW w:w="5812" w:type="dxa"/>
          </w:tcPr>
          <w:p w:rsidR="005B48FB" w:rsidRPr="00BF6AD8" w:rsidRDefault="005B48FB" w:rsidP="00D52120">
            <w:pPr>
              <w:spacing w:line="240" w:lineRule="auto"/>
            </w:pPr>
            <w:r>
              <w:t>(a) A copy of the audited accounts for the most recent two years</w:t>
            </w:r>
          </w:p>
        </w:tc>
        <w:tc>
          <w:tcPr>
            <w:tcW w:w="1936" w:type="dxa"/>
          </w:tcPr>
          <w:p w:rsidR="005B48FB" w:rsidRPr="00BF6AD8" w:rsidRDefault="005B48FB" w:rsidP="00BF6AD8"/>
        </w:tc>
      </w:tr>
      <w:tr w:rsidR="005B48FB" w:rsidTr="00BF6AD8">
        <w:tc>
          <w:tcPr>
            <w:tcW w:w="1271" w:type="dxa"/>
            <w:vMerge/>
          </w:tcPr>
          <w:p w:rsidR="005B48FB" w:rsidRPr="00BF6AD8" w:rsidRDefault="005B48FB" w:rsidP="00BF6AD8"/>
        </w:tc>
        <w:tc>
          <w:tcPr>
            <w:tcW w:w="5812" w:type="dxa"/>
          </w:tcPr>
          <w:p w:rsidR="005B48FB" w:rsidRPr="00BF6AD8" w:rsidRDefault="005B48FB" w:rsidP="00D52120">
            <w:pPr>
              <w:spacing w:line="240" w:lineRule="auto"/>
            </w:pPr>
            <w:r>
              <w:t xml:space="preserve">(b) A statement of the turnover, profit and loss account, current </w:t>
            </w:r>
            <w:r w:rsidR="00A93BFE">
              <w:t>liabilities</w:t>
            </w:r>
            <w:r>
              <w:t xml:space="preserve"> and assets, and cash flow for the most recent year of trading for this organisation</w:t>
            </w:r>
          </w:p>
        </w:tc>
        <w:tc>
          <w:tcPr>
            <w:tcW w:w="1936" w:type="dxa"/>
          </w:tcPr>
          <w:p w:rsidR="005B48FB" w:rsidRPr="00BF6AD8" w:rsidRDefault="005B48FB" w:rsidP="00BF6AD8"/>
        </w:tc>
      </w:tr>
      <w:tr w:rsidR="005B48FB" w:rsidTr="00BF6AD8">
        <w:tc>
          <w:tcPr>
            <w:tcW w:w="1271" w:type="dxa"/>
            <w:vMerge/>
          </w:tcPr>
          <w:p w:rsidR="005B48FB" w:rsidRPr="00BF6AD8" w:rsidRDefault="005B48FB" w:rsidP="00BF6AD8"/>
        </w:tc>
        <w:tc>
          <w:tcPr>
            <w:tcW w:w="5812" w:type="dxa"/>
          </w:tcPr>
          <w:p w:rsidR="005B48FB" w:rsidRPr="00BF6AD8" w:rsidRDefault="005B48FB" w:rsidP="00D52120">
            <w:pPr>
              <w:spacing w:line="240" w:lineRule="auto"/>
            </w:pPr>
            <w:r>
              <w:t>(c) A statement of the cash flow forecast for the current year and a bank letter outlining the current cash and credit position</w:t>
            </w:r>
          </w:p>
        </w:tc>
        <w:tc>
          <w:tcPr>
            <w:tcW w:w="1936" w:type="dxa"/>
          </w:tcPr>
          <w:p w:rsidR="005B48FB" w:rsidRPr="00BF6AD8" w:rsidRDefault="005B48FB" w:rsidP="00BF6AD8"/>
        </w:tc>
      </w:tr>
      <w:tr w:rsidR="005B48FB" w:rsidTr="00BF6AD8">
        <w:tc>
          <w:tcPr>
            <w:tcW w:w="1271" w:type="dxa"/>
            <w:vMerge/>
          </w:tcPr>
          <w:p w:rsidR="005B48FB" w:rsidRPr="00BF6AD8" w:rsidRDefault="005B48FB" w:rsidP="00BF6AD8"/>
        </w:tc>
        <w:tc>
          <w:tcPr>
            <w:tcW w:w="5812" w:type="dxa"/>
          </w:tcPr>
          <w:p w:rsidR="005B48FB" w:rsidRPr="00BF6AD8" w:rsidRDefault="005B48FB" w:rsidP="00D52120">
            <w:pPr>
              <w:spacing w:line="240" w:lineRule="auto"/>
            </w:pPr>
            <w:r>
              <w:t xml:space="preserve">(d) Alternative means of demonstrating financial status if any of the above are not </w:t>
            </w:r>
            <w:r w:rsidR="00A93BFE">
              <w:t>available</w:t>
            </w:r>
            <w:r>
              <w:t xml:space="preserve"> (e.g. Forecast of turnover for the current year and a statement of funding provided by the owners and/or the bank, charity accruals accounts or an alternative means of demonstrating financial status).</w:t>
            </w:r>
          </w:p>
        </w:tc>
        <w:tc>
          <w:tcPr>
            <w:tcW w:w="1936" w:type="dxa"/>
          </w:tcPr>
          <w:p w:rsidR="005B48FB" w:rsidRPr="00BF6AD8" w:rsidRDefault="005B48FB" w:rsidP="00BF6AD8"/>
        </w:tc>
      </w:tr>
      <w:tr w:rsidR="00BF6AD8" w:rsidTr="00BF6AD8">
        <w:tc>
          <w:tcPr>
            <w:tcW w:w="1271" w:type="dxa"/>
          </w:tcPr>
          <w:p w:rsidR="00BF6AD8" w:rsidRPr="00BF6AD8" w:rsidRDefault="00BF6AD8" w:rsidP="00BF6AD8">
            <w:r>
              <w:t>E.2</w:t>
            </w:r>
          </w:p>
        </w:tc>
        <w:tc>
          <w:tcPr>
            <w:tcW w:w="5812" w:type="dxa"/>
          </w:tcPr>
          <w:p w:rsidR="00BF6AD8" w:rsidRPr="00BF6AD8" w:rsidRDefault="00BF6AD8" w:rsidP="00D52120">
            <w:pPr>
              <w:spacing w:line="240" w:lineRule="auto"/>
            </w:pPr>
            <w:r w:rsidRPr="00BF6AD8">
              <w:t>Where the authority has specified a minimum level of economic and financial standing and/or a minimum financial threshold within the evaluation criteria for this PQQ, please self-certify by answering ‘Yes’ or ‘No’ that you meet the requirements set out here.</w:t>
            </w:r>
          </w:p>
        </w:tc>
        <w:tc>
          <w:tcPr>
            <w:tcW w:w="1936" w:type="dxa"/>
          </w:tcPr>
          <w:p w:rsidR="00BF6AD8" w:rsidRPr="00BF6AD8" w:rsidRDefault="00BF6AD8" w:rsidP="00BF6AD8">
            <w:r w:rsidRPr="00BF6AD8">
              <w:rPr>
                <w:rFonts w:ascii="MS Gothic" w:hAnsi="MS Gothic" w:cs="MS Gothic"/>
              </w:rPr>
              <w:t>▢</w:t>
            </w:r>
            <w:r>
              <w:t xml:space="preserve">   Yes</w:t>
            </w:r>
          </w:p>
          <w:p w:rsidR="00BF6AD8" w:rsidRPr="00BF6AD8" w:rsidRDefault="00BF6AD8" w:rsidP="00BF6AD8">
            <w:r w:rsidRPr="00BF6AD8">
              <w:rPr>
                <w:rFonts w:ascii="MS Gothic" w:eastAsia="MS Gothic" w:hAnsi="MS Gothic" w:cs="MS Gothic" w:hint="eastAsia"/>
              </w:rPr>
              <w:t>▢</w:t>
            </w:r>
            <w:r w:rsidRPr="00BF6AD8">
              <w:t xml:space="preserve">   No    </w:t>
            </w:r>
          </w:p>
        </w:tc>
      </w:tr>
      <w:tr w:rsidR="00BF6AD8" w:rsidTr="00BF6AD8">
        <w:tc>
          <w:tcPr>
            <w:tcW w:w="1271" w:type="dxa"/>
          </w:tcPr>
          <w:p w:rsidR="00BF6AD8" w:rsidRPr="00BF6AD8" w:rsidRDefault="00BF6AD8" w:rsidP="00BF6AD8">
            <w:r>
              <w:t>E.3</w:t>
            </w:r>
          </w:p>
        </w:tc>
        <w:tc>
          <w:tcPr>
            <w:tcW w:w="5812" w:type="dxa"/>
          </w:tcPr>
          <w:p w:rsidR="00BF6AD8" w:rsidRPr="00BF6AD8" w:rsidRDefault="00BF6AD8" w:rsidP="00D52120">
            <w:pPr>
              <w:spacing w:before="0" w:line="240" w:lineRule="auto"/>
              <w:jc w:val="left"/>
              <w:rPr>
                <w:rFonts w:eastAsia="Arial" w:cs="Arial"/>
                <w:szCs w:val="24"/>
              </w:rPr>
            </w:pPr>
            <w:r w:rsidRPr="00BF6AD8">
              <w:rPr>
                <w:rFonts w:eastAsia="Arial" w:cs="Arial"/>
                <w:szCs w:val="24"/>
              </w:rPr>
              <w:t>Are you are part of a wider group (e.g. a subsidiary of a holding/parent company)?</w:t>
            </w:r>
          </w:p>
          <w:p w:rsidR="00BF6AD8" w:rsidRDefault="00BF6AD8" w:rsidP="00D52120">
            <w:pPr>
              <w:spacing w:before="0" w:line="240" w:lineRule="auto"/>
              <w:ind w:left="360"/>
              <w:jc w:val="left"/>
              <w:rPr>
                <w:rFonts w:eastAsia="Arial" w:cs="Arial"/>
                <w:szCs w:val="24"/>
              </w:rPr>
            </w:pPr>
          </w:p>
          <w:p w:rsidR="004C57E1" w:rsidRDefault="004C57E1" w:rsidP="00D52120">
            <w:pPr>
              <w:spacing w:before="0" w:line="240" w:lineRule="auto"/>
              <w:ind w:left="360"/>
              <w:jc w:val="left"/>
              <w:rPr>
                <w:rFonts w:eastAsia="Arial" w:cs="Arial"/>
                <w:szCs w:val="24"/>
              </w:rPr>
            </w:pPr>
          </w:p>
          <w:p w:rsidR="004C57E1" w:rsidRDefault="004C57E1" w:rsidP="00D52120">
            <w:pPr>
              <w:spacing w:before="0" w:line="240" w:lineRule="auto"/>
              <w:ind w:left="360"/>
              <w:jc w:val="left"/>
              <w:rPr>
                <w:rFonts w:eastAsia="Arial" w:cs="Arial"/>
                <w:szCs w:val="24"/>
              </w:rPr>
            </w:pPr>
          </w:p>
          <w:p w:rsidR="004C57E1" w:rsidRDefault="004C57E1" w:rsidP="00D52120">
            <w:pPr>
              <w:spacing w:before="0" w:line="240" w:lineRule="auto"/>
              <w:ind w:left="360"/>
              <w:jc w:val="left"/>
              <w:rPr>
                <w:rFonts w:eastAsia="Arial" w:cs="Arial"/>
                <w:szCs w:val="24"/>
              </w:rPr>
            </w:pPr>
          </w:p>
          <w:p w:rsidR="004C57E1" w:rsidRPr="00BF6AD8" w:rsidRDefault="004C57E1" w:rsidP="00D52120">
            <w:pPr>
              <w:spacing w:before="0" w:line="240" w:lineRule="auto"/>
              <w:ind w:left="360"/>
              <w:jc w:val="left"/>
              <w:rPr>
                <w:rFonts w:eastAsia="Arial" w:cs="Arial"/>
                <w:szCs w:val="24"/>
              </w:rPr>
            </w:pPr>
          </w:p>
          <w:p w:rsidR="00BF6AD8" w:rsidRPr="00BF6AD8" w:rsidRDefault="00BF6AD8" w:rsidP="00D52120">
            <w:pPr>
              <w:spacing w:before="0" w:line="240" w:lineRule="auto"/>
              <w:jc w:val="left"/>
              <w:rPr>
                <w:rFonts w:eastAsia="Arial" w:cs="Arial"/>
                <w:szCs w:val="24"/>
              </w:rPr>
            </w:pPr>
            <w:r w:rsidRPr="00BF6AD8">
              <w:rPr>
                <w:rFonts w:eastAsia="Arial" w:cs="Arial"/>
                <w:szCs w:val="24"/>
              </w:rPr>
              <w:t>If yes, please provide the name below:</w:t>
            </w:r>
          </w:p>
          <w:p w:rsidR="00BF6AD8" w:rsidRPr="00BF6AD8" w:rsidRDefault="00BF6AD8" w:rsidP="00D52120">
            <w:pPr>
              <w:spacing w:before="0" w:line="240" w:lineRule="auto"/>
              <w:jc w:val="left"/>
              <w:rPr>
                <w:rFonts w:eastAsia="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3197"/>
            </w:tblGrid>
            <w:tr w:rsidR="00BF6AD8" w:rsidRPr="00BF6AD8" w:rsidTr="00BF6AD8">
              <w:tc>
                <w:tcPr>
                  <w:tcW w:w="2864" w:type="dxa"/>
                  <w:tcBorders>
                    <w:top w:val="nil"/>
                    <w:left w:val="nil"/>
                    <w:bottom w:val="single" w:sz="4" w:space="0" w:color="auto"/>
                  </w:tcBorders>
                  <w:shd w:val="clear" w:color="auto" w:fill="auto"/>
                </w:tcPr>
                <w:p w:rsidR="00BF6AD8" w:rsidRPr="00BF6AD8" w:rsidRDefault="00BF6AD8" w:rsidP="00D52120">
                  <w:pPr>
                    <w:spacing w:before="0" w:line="240" w:lineRule="auto"/>
                    <w:jc w:val="left"/>
                    <w:rPr>
                      <w:rFonts w:eastAsia="Arial" w:cs="Arial"/>
                      <w:szCs w:val="24"/>
                    </w:rPr>
                  </w:pPr>
                  <w:r w:rsidRPr="00BF6AD8">
                    <w:rPr>
                      <w:rFonts w:eastAsia="Arial" w:cs="Arial"/>
                      <w:szCs w:val="24"/>
                    </w:rPr>
                    <w:t>Name of Organisation</w:t>
                  </w:r>
                </w:p>
              </w:tc>
              <w:tc>
                <w:tcPr>
                  <w:tcW w:w="4701" w:type="dxa"/>
                  <w:shd w:val="clear" w:color="auto" w:fill="auto"/>
                </w:tcPr>
                <w:p w:rsidR="00BF6AD8" w:rsidRPr="00BF6AD8" w:rsidRDefault="00BF6AD8" w:rsidP="00D52120">
                  <w:pPr>
                    <w:spacing w:before="0" w:line="240" w:lineRule="auto"/>
                    <w:jc w:val="left"/>
                    <w:rPr>
                      <w:rFonts w:eastAsia="Arial" w:cs="Arial"/>
                      <w:szCs w:val="24"/>
                    </w:rPr>
                  </w:pPr>
                </w:p>
              </w:tc>
            </w:tr>
            <w:tr w:rsidR="00BF6AD8" w:rsidRPr="00BF6AD8" w:rsidTr="00BF6AD8">
              <w:tc>
                <w:tcPr>
                  <w:tcW w:w="2864" w:type="dxa"/>
                  <w:tcBorders>
                    <w:top w:val="single" w:sz="4" w:space="0" w:color="auto"/>
                    <w:left w:val="nil"/>
                    <w:bottom w:val="nil"/>
                  </w:tcBorders>
                  <w:shd w:val="clear" w:color="auto" w:fill="auto"/>
                </w:tcPr>
                <w:p w:rsidR="00BF6AD8" w:rsidRPr="00BF6AD8" w:rsidRDefault="00BF6AD8" w:rsidP="00D52120">
                  <w:pPr>
                    <w:spacing w:before="0" w:line="240" w:lineRule="auto"/>
                    <w:jc w:val="left"/>
                    <w:rPr>
                      <w:rFonts w:eastAsia="Arial" w:cs="Arial"/>
                      <w:szCs w:val="24"/>
                    </w:rPr>
                  </w:pPr>
                  <w:r w:rsidRPr="00BF6AD8">
                    <w:rPr>
                      <w:rFonts w:eastAsia="Arial" w:cs="Arial"/>
                      <w:szCs w:val="24"/>
                    </w:rPr>
                    <w:t>Relationship to the Supplier completing the PQQ</w:t>
                  </w:r>
                </w:p>
              </w:tc>
              <w:tc>
                <w:tcPr>
                  <w:tcW w:w="4701" w:type="dxa"/>
                  <w:shd w:val="clear" w:color="auto" w:fill="auto"/>
                </w:tcPr>
                <w:p w:rsidR="00BF6AD8" w:rsidRPr="00BF6AD8" w:rsidRDefault="00BF6AD8" w:rsidP="00D52120">
                  <w:pPr>
                    <w:spacing w:before="0" w:line="240" w:lineRule="auto"/>
                    <w:jc w:val="left"/>
                    <w:rPr>
                      <w:rFonts w:eastAsia="Arial" w:cs="Arial"/>
                      <w:szCs w:val="24"/>
                    </w:rPr>
                  </w:pPr>
                </w:p>
              </w:tc>
            </w:tr>
          </w:tbl>
          <w:p w:rsidR="00BF6AD8" w:rsidRPr="00BF6AD8" w:rsidRDefault="00BF6AD8" w:rsidP="00D52120">
            <w:pPr>
              <w:spacing w:before="0" w:line="240" w:lineRule="auto"/>
              <w:jc w:val="left"/>
              <w:rPr>
                <w:rFonts w:eastAsia="Arial" w:cs="Arial"/>
                <w:szCs w:val="24"/>
              </w:rPr>
            </w:pPr>
          </w:p>
          <w:p w:rsidR="00BF6AD8" w:rsidRPr="00BF6AD8" w:rsidRDefault="00BF6AD8" w:rsidP="00D52120">
            <w:pPr>
              <w:spacing w:before="0" w:line="240" w:lineRule="auto"/>
              <w:jc w:val="left"/>
              <w:rPr>
                <w:rFonts w:eastAsia="Arial" w:cs="Arial"/>
                <w:szCs w:val="24"/>
              </w:rPr>
            </w:pPr>
            <w:r w:rsidRPr="00BF6AD8">
              <w:rPr>
                <w:rFonts w:eastAsia="Arial" w:cs="Arial"/>
                <w:b/>
                <w:szCs w:val="24"/>
              </w:rPr>
              <w:t>If yes</w:t>
            </w:r>
            <w:r w:rsidRPr="00BF6AD8">
              <w:rPr>
                <w:rFonts w:eastAsia="Arial" w:cs="Arial"/>
                <w:szCs w:val="24"/>
              </w:rPr>
              <w:t xml:space="preserve">, please provide Ultimate / parent company accounts if available. </w:t>
            </w:r>
          </w:p>
          <w:p w:rsidR="00BF6AD8" w:rsidRPr="00BF6AD8" w:rsidRDefault="00BF6AD8" w:rsidP="00D52120">
            <w:pPr>
              <w:spacing w:before="0" w:line="240" w:lineRule="auto"/>
              <w:jc w:val="left"/>
              <w:rPr>
                <w:rFonts w:eastAsia="Arial" w:cs="Arial"/>
                <w:szCs w:val="24"/>
              </w:rPr>
            </w:pPr>
          </w:p>
          <w:p w:rsidR="00BF6AD8" w:rsidRDefault="00BF6AD8" w:rsidP="00D52120">
            <w:pPr>
              <w:spacing w:before="0" w:line="240" w:lineRule="auto"/>
              <w:jc w:val="left"/>
              <w:rPr>
                <w:rFonts w:eastAsia="Arial" w:cs="Arial"/>
                <w:szCs w:val="24"/>
              </w:rPr>
            </w:pPr>
            <w:r w:rsidRPr="00BF6AD8">
              <w:rPr>
                <w:rFonts w:eastAsia="Arial" w:cs="Arial"/>
                <w:b/>
                <w:szCs w:val="24"/>
              </w:rPr>
              <w:t>If yes</w:t>
            </w:r>
            <w:r w:rsidRPr="00BF6AD8">
              <w:rPr>
                <w:rFonts w:eastAsia="Arial" w:cs="Arial"/>
                <w:szCs w:val="24"/>
              </w:rPr>
              <w:t xml:space="preserve">, would the Ultimate / parent willing to provide a guarantee if necessary? </w:t>
            </w:r>
          </w:p>
          <w:p w:rsidR="00BF6AD8" w:rsidRPr="00BF6AD8" w:rsidRDefault="00BF6AD8" w:rsidP="00D52120">
            <w:pPr>
              <w:spacing w:before="0" w:line="240" w:lineRule="auto"/>
              <w:jc w:val="left"/>
              <w:rPr>
                <w:rFonts w:eastAsia="Arial" w:cs="Arial"/>
                <w:szCs w:val="24"/>
              </w:rPr>
            </w:pPr>
          </w:p>
          <w:p w:rsidR="00BF6AD8" w:rsidRPr="00BF6AD8" w:rsidRDefault="00BF6AD8" w:rsidP="00D52120">
            <w:pPr>
              <w:spacing w:before="0" w:line="240" w:lineRule="auto"/>
              <w:jc w:val="left"/>
              <w:rPr>
                <w:rFonts w:eastAsia="Arial" w:cs="Arial"/>
                <w:szCs w:val="24"/>
              </w:rPr>
            </w:pPr>
          </w:p>
          <w:p w:rsidR="00BF6AD8" w:rsidRPr="00BF6AD8" w:rsidRDefault="00BF6AD8" w:rsidP="00D52120">
            <w:pPr>
              <w:spacing w:before="0" w:line="240" w:lineRule="auto"/>
              <w:jc w:val="left"/>
              <w:rPr>
                <w:rFonts w:eastAsia="Arial" w:cs="Arial"/>
                <w:szCs w:val="24"/>
              </w:rPr>
            </w:pPr>
            <w:r w:rsidRPr="00BF6AD8">
              <w:rPr>
                <w:rFonts w:eastAsia="Arial" w:cs="Arial"/>
                <w:b/>
                <w:szCs w:val="24"/>
              </w:rPr>
              <w:t>If no</w:t>
            </w:r>
            <w:r w:rsidRPr="00BF6AD8">
              <w:rPr>
                <w:rFonts w:eastAsia="Arial" w:cs="Arial"/>
                <w:szCs w:val="24"/>
              </w:rPr>
              <w:t xml:space="preserve">, would you be able to obtain a guarantee elsewhere </w:t>
            </w:r>
          </w:p>
          <w:p w:rsidR="00BF6AD8" w:rsidRPr="00BF6AD8" w:rsidRDefault="00BF6AD8" w:rsidP="00D52120">
            <w:pPr>
              <w:spacing w:line="240" w:lineRule="auto"/>
            </w:pPr>
            <w:r w:rsidRPr="00BF6AD8">
              <w:rPr>
                <w:rFonts w:eastAsia="Arial" w:cs="Arial"/>
                <w:szCs w:val="24"/>
              </w:rPr>
              <w:t>(</w:t>
            </w:r>
            <w:proofErr w:type="spellStart"/>
            <w:proofErr w:type="gramStart"/>
            <w:r w:rsidRPr="00BF6AD8">
              <w:rPr>
                <w:rFonts w:eastAsia="Arial" w:cs="Arial"/>
                <w:szCs w:val="24"/>
              </w:rPr>
              <w:t>e.g</w:t>
            </w:r>
            <w:proofErr w:type="spellEnd"/>
            <w:proofErr w:type="gramEnd"/>
            <w:r w:rsidRPr="00BF6AD8">
              <w:rPr>
                <w:rFonts w:eastAsia="Arial" w:cs="Arial"/>
                <w:szCs w:val="24"/>
              </w:rPr>
              <w:t xml:space="preserve"> from a bank?)</w:t>
            </w:r>
          </w:p>
        </w:tc>
        <w:tc>
          <w:tcPr>
            <w:tcW w:w="1936" w:type="dxa"/>
          </w:tcPr>
          <w:p w:rsidR="00BF6AD8" w:rsidRPr="00BF6AD8" w:rsidRDefault="00BF6AD8" w:rsidP="00BF6AD8">
            <w:r w:rsidRPr="00BF6AD8">
              <w:rPr>
                <w:rFonts w:ascii="MS Gothic" w:hAnsi="MS Gothic" w:cs="MS Gothic"/>
              </w:rPr>
              <w:t>▢</w:t>
            </w:r>
            <w:r>
              <w:t xml:space="preserve">   Yes</w:t>
            </w:r>
          </w:p>
          <w:p w:rsidR="00BF6AD8" w:rsidRDefault="00BF6AD8" w:rsidP="00BF6AD8">
            <w:r w:rsidRPr="00BF6AD8">
              <w:rPr>
                <w:rFonts w:ascii="MS Gothic" w:eastAsia="MS Gothic" w:hAnsi="MS Gothic" w:cs="MS Gothic" w:hint="eastAsia"/>
              </w:rPr>
              <w:t>▢</w:t>
            </w:r>
            <w:r w:rsidRPr="00BF6AD8">
              <w:t xml:space="preserve">   No    </w:t>
            </w:r>
          </w:p>
          <w:p w:rsidR="00BF6AD8" w:rsidRDefault="00BF6AD8" w:rsidP="00BF6AD8">
            <w:r>
              <w:br/>
            </w:r>
            <w:r>
              <w:br/>
            </w:r>
          </w:p>
          <w:p w:rsidR="00BF6AD8" w:rsidRPr="00BF6AD8" w:rsidRDefault="00BF6AD8" w:rsidP="00BF6AD8">
            <w:r w:rsidRPr="00BF6AD8">
              <w:rPr>
                <w:rFonts w:ascii="MS Gothic" w:hAnsi="MS Gothic" w:cs="MS Gothic"/>
              </w:rPr>
              <w:t>▢</w:t>
            </w:r>
            <w:r>
              <w:t xml:space="preserve">   Yes</w:t>
            </w:r>
          </w:p>
          <w:p w:rsidR="00BF6AD8" w:rsidRDefault="00BF6AD8" w:rsidP="00BF6AD8">
            <w:r w:rsidRPr="00BF6AD8">
              <w:rPr>
                <w:rFonts w:ascii="MS Gothic" w:eastAsia="MS Gothic" w:hAnsi="MS Gothic" w:cs="MS Gothic" w:hint="eastAsia"/>
              </w:rPr>
              <w:t>▢</w:t>
            </w:r>
            <w:r w:rsidRPr="00BF6AD8">
              <w:t xml:space="preserve">   No    </w:t>
            </w:r>
          </w:p>
          <w:p w:rsidR="00BF6AD8" w:rsidRPr="00BF6AD8" w:rsidRDefault="00BF6AD8" w:rsidP="00BF6AD8">
            <w:r w:rsidRPr="00BF6AD8">
              <w:rPr>
                <w:rFonts w:ascii="MS Gothic" w:hAnsi="MS Gothic" w:cs="MS Gothic"/>
              </w:rPr>
              <w:t>▢</w:t>
            </w:r>
            <w:r>
              <w:t xml:space="preserve">   Yes</w:t>
            </w:r>
          </w:p>
          <w:p w:rsidR="00BF6AD8" w:rsidRPr="00BF6AD8" w:rsidRDefault="00BF6AD8" w:rsidP="00BF6AD8">
            <w:r w:rsidRPr="00BF6AD8">
              <w:rPr>
                <w:rFonts w:ascii="MS Gothic" w:eastAsia="MS Gothic" w:hAnsi="MS Gothic" w:cs="MS Gothic" w:hint="eastAsia"/>
              </w:rPr>
              <w:t>▢</w:t>
            </w:r>
            <w:r w:rsidRPr="00BF6AD8">
              <w:t xml:space="preserve">   No    </w:t>
            </w:r>
          </w:p>
        </w:tc>
      </w:tr>
    </w:tbl>
    <w:p w:rsidR="005A0888" w:rsidRPr="005B48FB" w:rsidRDefault="005B48FB" w:rsidP="005A0888">
      <w:pPr>
        <w:rPr>
          <w:u w:val="single"/>
        </w:rPr>
      </w:pPr>
      <w:r w:rsidRPr="005B48FB">
        <w:rPr>
          <w:u w:val="single"/>
        </w:rPr>
        <w:t>F – Technical and Professional Ability</w:t>
      </w:r>
    </w:p>
    <w:tbl>
      <w:tblPr>
        <w:tblStyle w:val="TableGrid"/>
        <w:tblW w:w="0" w:type="auto"/>
        <w:tblLook w:val="04A0" w:firstRow="1" w:lastRow="0" w:firstColumn="1" w:lastColumn="0" w:noHBand="0" w:noVBand="1"/>
      </w:tblPr>
      <w:tblGrid>
        <w:gridCol w:w="1271"/>
        <w:gridCol w:w="532"/>
        <w:gridCol w:w="2303"/>
        <w:gridCol w:w="2410"/>
        <w:gridCol w:w="142"/>
        <w:gridCol w:w="283"/>
        <w:gridCol w:w="2078"/>
      </w:tblGrid>
      <w:tr w:rsidR="00D52120" w:rsidTr="00703602">
        <w:tc>
          <w:tcPr>
            <w:tcW w:w="1803" w:type="dxa"/>
            <w:gridSpan w:val="2"/>
            <w:vMerge w:val="restart"/>
          </w:tcPr>
          <w:p w:rsidR="00D52120" w:rsidRDefault="00D52120" w:rsidP="005A0888">
            <w:r>
              <w:lastRenderedPageBreak/>
              <w:t>F.1</w:t>
            </w:r>
          </w:p>
        </w:tc>
        <w:tc>
          <w:tcPr>
            <w:tcW w:w="7216" w:type="dxa"/>
            <w:gridSpan w:val="5"/>
          </w:tcPr>
          <w:p w:rsidR="00D52120" w:rsidRPr="005B48FB" w:rsidRDefault="00D52120" w:rsidP="005B48FB">
            <w:pPr>
              <w:jc w:val="center"/>
              <w:rPr>
                <w:b/>
              </w:rPr>
            </w:pPr>
            <w:r w:rsidRPr="005B48FB">
              <w:rPr>
                <w:b/>
              </w:rPr>
              <w:t>Relevant experience and contract examples</w:t>
            </w:r>
          </w:p>
        </w:tc>
      </w:tr>
      <w:tr w:rsidR="00D52120" w:rsidTr="00703602">
        <w:tc>
          <w:tcPr>
            <w:tcW w:w="1803" w:type="dxa"/>
            <w:gridSpan w:val="2"/>
            <w:vMerge/>
          </w:tcPr>
          <w:p w:rsidR="00D52120" w:rsidRDefault="00D52120" w:rsidP="005A0888"/>
        </w:tc>
        <w:tc>
          <w:tcPr>
            <w:tcW w:w="7216" w:type="dxa"/>
            <w:gridSpan w:val="5"/>
          </w:tcPr>
          <w:p w:rsidR="00D52120" w:rsidRDefault="00D52120" w:rsidP="00D52120">
            <w:pPr>
              <w:spacing w:line="240" w:lineRule="auto"/>
            </w:pPr>
            <w:r>
              <w:t xml:space="preserve">Please provide details of up to three contracts, in any combination from either the public or private sector, that are relevant to the authority’s requirement. Contracts for supplies or services should have been performed during the past three years. Works contracts may be from the past five years, and VCSEs may include samples of grant funded work. </w:t>
            </w:r>
          </w:p>
          <w:p w:rsidR="00D52120" w:rsidRDefault="00D52120" w:rsidP="00D52120">
            <w:pPr>
              <w:spacing w:line="240" w:lineRule="auto"/>
            </w:pPr>
            <w:r>
              <w:t>The named customer contact provided should be prepared to provide written evidence to the authority to confirm the accuracy of the information provided below.</w:t>
            </w:r>
          </w:p>
          <w:p w:rsidR="00D52120" w:rsidRDefault="00D52120" w:rsidP="00D52120">
            <w:pPr>
              <w:spacing w:line="240" w:lineRule="auto"/>
            </w:pPr>
            <w:r>
              <w:t xml:space="preserve">Consortia bids should provide relevant examples of where the consortium </w:t>
            </w:r>
            <w:r w:rsidR="00E04A5C">
              <w:t xml:space="preserve">and/or named members within the Consortia have </w:t>
            </w:r>
            <w:r>
              <w:t xml:space="preserve">delivered similar requirements; if this is not possible (e.g. the consortium is newly formed or a Special Purpose Vehicle will be created for this contract) then three separate examples should be provided between the principal member(s) of the proposed consortium or Special Purpose Vehicle (three examples are not required from each member). </w:t>
            </w:r>
          </w:p>
          <w:p w:rsidR="00D52120" w:rsidRDefault="00D52120" w:rsidP="00D52120">
            <w:pPr>
              <w:spacing w:line="240" w:lineRule="auto"/>
            </w:pPr>
            <w:r>
              <w:t>Where the Supplier is a Special Purpose Vehicle, or a managing agent not intending to be the main provider of the supplies or services, the information requested should be provided in respect of the principal intended provider(s) or sub-contractor(s) who will deliver the supplies and services.</w:t>
            </w:r>
          </w:p>
        </w:tc>
      </w:tr>
      <w:tr w:rsidR="00D52120" w:rsidTr="00D52120">
        <w:tc>
          <w:tcPr>
            <w:tcW w:w="1803" w:type="dxa"/>
            <w:gridSpan w:val="2"/>
          </w:tcPr>
          <w:p w:rsidR="00D52120" w:rsidRDefault="00D52120" w:rsidP="005A0888"/>
        </w:tc>
        <w:tc>
          <w:tcPr>
            <w:tcW w:w="2303" w:type="dxa"/>
          </w:tcPr>
          <w:p w:rsidR="00D52120" w:rsidRDefault="00D52120" w:rsidP="005A0888">
            <w:r>
              <w:t>Contract 1</w:t>
            </w:r>
          </w:p>
        </w:tc>
        <w:tc>
          <w:tcPr>
            <w:tcW w:w="2410" w:type="dxa"/>
          </w:tcPr>
          <w:p w:rsidR="00D52120" w:rsidRDefault="00D52120" w:rsidP="005A0888">
            <w:r>
              <w:t>Contract 2</w:t>
            </w:r>
          </w:p>
        </w:tc>
        <w:tc>
          <w:tcPr>
            <w:tcW w:w="2503" w:type="dxa"/>
            <w:gridSpan w:val="3"/>
          </w:tcPr>
          <w:p w:rsidR="00D52120" w:rsidRDefault="00D52120" w:rsidP="005A0888">
            <w:r>
              <w:t>Contract 3</w:t>
            </w:r>
          </w:p>
        </w:tc>
      </w:tr>
      <w:tr w:rsidR="00D52120" w:rsidTr="00D52120">
        <w:tc>
          <w:tcPr>
            <w:tcW w:w="1803" w:type="dxa"/>
            <w:gridSpan w:val="2"/>
          </w:tcPr>
          <w:p w:rsidR="00D52120" w:rsidRDefault="00D52120" w:rsidP="00D52120">
            <w:pPr>
              <w:spacing w:line="240" w:lineRule="auto"/>
              <w:jc w:val="left"/>
            </w:pPr>
            <w:r>
              <w:t>Name of customer organisation</w:t>
            </w:r>
          </w:p>
        </w:tc>
        <w:tc>
          <w:tcPr>
            <w:tcW w:w="2303" w:type="dxa"/>
          </w:tcPr>
          <w:p w:rsidR="00D52120" w:rsidRDefault="00D52120" w:rsidP="005A0888"/>
        </w:tc>
        <w:tc>
          <w:tcPr>
            <w:tcW w:w="2410" w:type="dxa"/>
          </w:tcPr>
          <w:p w:rsidR="00D52120" w:rsidRDefault="00D52120" w:rsidP="005A0888"/>
        </w:tc>
        <w:tc>
          <w:tcPr>
            <w:tcW w:w="2503" w:type="dxa"/>
            <w:gridSpan w:val="3"/>
          </w:tcPr>
          <w:p w:rsidR="00D52120" w:rsidRDefault="00D52120" w:rsidP="005A0888"/>
        </w:tc>
      </w:tr>
      <w:tr w:rsidR="00D52120" w:rsidTr="00D52120">
        <w:tc>
          <w:tcPr>
            <w:tcW w:w="1803" w:type="dxa"/>
            <w:gridSpan w:val="2"/>
          </w:tcPr>
          <w:p w:rsidR="00D52120" w:rsidRDefault="00D52120" w:rsidP="00D52120">
            <w:pPr>
              <w:spacing w:line="240" w:lineRule="auto"/>
              <w:jc w:val="left"/>
            </w:pPr>
            <w:r>
              <w:t>Point of contact in customer organisation – Email address</w:t>
            </w:r>
          </w:p>
        </w:tc>
        <w:tc>
          <w:tcPr>
            <w:tcW w:w="2303" w:type="dxa"/>
          </w:tcPr>
          <w:p w:rsidR="00D52120" w:rsidRDefault="00D52120" w:rsidP="005A0888"/>
        </w:tc>
        <w:tc>
          <w:tcPr>
            <w:tcW w:w="2410" w:type="dxa"/>
          </w:tcPr>
          <w:p w:rsidR="00D52120" w:rsidRDefault="00D52120" w:rsidP="005A0888"/>
        </w:tc>
        <w:tc>
          <w:tcPr>
            <w:tcW w:w="2503" w:type="dxa"/>
            <w:gridSpan w:val="3"/>
          </w:tcPr>
          <w:p w:rsidR="00D52120" w:rsidRDefault="00D52120" w:rsidP="005A0888"/>
        </w:tc>
      </w:tr>
      <w:tr w:rsidR="00D52120" w:rsidTr="00D52120">
        <w:tc>
          <w:tcPr>
            <w:tcW w:w="1803" w:type="dxa"/>
            <w:gridSpan w:val="2"/>
          </w:tcPr>
          <w:p w:rsidR="00D52120" w:rsidRDefault="00D52120" w:rsidP="00D52120">
            <w:pPr>
              <w:spacing w:line="240" w:lineRule="auto"/>
              <w:jc w:val="left"/>
            </w:pPr>
            <w:r>
              <w:t>Contract start date</w:t>
            </w:r>
          </w:p>
          <w:p w:rsidR="00D52120" w:rsidRDefault="00D52120" w:rsidP="00D52120">
            <w:pPr>
              <w:spacing w:line="240" w:lineRule="auto"/>
              <w:jc w:val="left"/>
            </w:pPr>
            <w:r>
              <w:t>Contract completion date</w:t>
            </w:r>
          </w:p>
          <w:p w:rsidR="00D52120" w:rsidRDefault="00D52120" w:rsidP="00D52120">
            <w:pPr>
              <w:spacing w:line="240" w:lineRule="auto"/>
              <w:jc w:val="left"/>
            </w:pPr>
            <w:r>
              <w:t>Estimated contract value</w:t>
            </w:r>
          </w:p>
        </w:tc>
        <w:tc>
          <w:tcPr>
            <w:tcW w:w="2303" w:type="dxa"/>
          </w:tcPr>
          <w:p w:rsidR="00D52120" w:rsidRDefault="00D52120" w:rsidP="005A0888"/>
        </w:tc>
        <w:tc>
          <w:tcPr>
            <w:tcW w:w="2410" w:type="dxa"/>
          </w:tcPr>
          <w:p w:rsidR="00D52120" w:rsidRDefault="00D52120" w:rsidP="005A0888"/>
        </w:tc>
        <w:tc>
          <w:tcPr>
            <w:tcW w:w="2503" w:type="dxa"/>
            <w:gridSpan w:val="3"/>
          </w:tcPr>
          <w:p w:rsidR="00D52120" w:rsidRDefault="00D52120" w:rsidP="005A0888"/>
        </w:tc>
      </w:tr>
      <w:tr w:rsidR="00D52120" w:rsidTr="00D52120">
        <w:tc>
          <w:tcPr>
            <w:tcW w:w="1803" w:type="dxa"/>
            <w:gridSpan w:val="2"/>
          </w:tcPr>
          <w:p w:rsidR="00D52120" w:rsidRDefault="00D52120" w:rsidP="00D52120">
            <w:pPr>
              <w:spacing w:line="240" w:lineRule="auto"/>
              <w:jc w:val="left"/>
            </w:pPr>
            <w:r w:rsidRPr="00773F6F">
              <w:t>In</w:t>
            </w:r>
            <w:r w:rsidRPr="00773F6F">
              <w:rPr>
                <w:b/>
              </w:rPr>
              <w:t xml:space="preserve"> no more than 500 words</w:t>
            </w:r>
            <w:r w:rsidRPr="00D52120">
              <w:t xml:space="preserve">, please provide a brief description of the contract </w:t>
            </w:r>
            <w:r w:rsidRPr="00D52120">
              <w:lastRenderedPageBreak/>
              <w:t>delivered including evidence as to your technical capability in this market.</w:t>
            </w:r>
          </w:p>
          <w:p w:rsidR="00773F6F" w:rsidRPr="00773F6F" w:rsidRDefault="00773F6F" w:rsidP="00D52120">
            <w:pPr>
              <w:spacing w:line="240" w:lineRule="auto"/>
              <w:jc w:val="left"/>
              <w:rPr>
                <w:i/>
              </w:rPr>
            </w:pPr>
            <w:r w:rsidRPr="00773F6F">
              <w:rPr>
                <w:i/>
              </w:rPr>
              <w:t>(please quote your word count in brackets at the end of your answer)</w:t>
            </w:r>
          </w:p>
        </w:tc>
        <w:tc>
          <w:tcPr>
            <w:tcW w:w="2303" w:type="dxa"/>
          </w:tcPr>
          <w:p w:rsidR="00D52120" w:rsidRDefault="00D52120" w:rsidP="005A0888"/>
        </w:tc>
        <w:tc>
          <w:tcPr>
            <w:tcW w:w="2410" w:type="dxa"/>
          </w:tcPr>
          <w:p w:rsidR="00D52120" w:rsidRDefault="00D52120" w:rsidP="005A0888"/>
        </w:tc>
        <w:tc>
          <w:tcPr>
            <w:tcW w:w="2503" w:type="dxa"/>
            <w:gridSpan w:val="3"/>
          </w:tcPr>
          <w:p w:rsidR="00D52120" w:rsidRDefault="00D52120" w:rsidP="005A0888"/>
        </w:tc>
      </w:tr>
      <w:tr w:rsidR="00D52120" w:rsidTr="00703602">
        <w:tc>
          <w:tcPr>
            <w:tcW w:w="9019" w:type="dxa"/>
            <w:gridSpan w:val="7"/>
          </w:tcPr>
          <w:p w:rsidR="00D52120" w:rsidRDefault="00D52120" w:rsidP="00773F6F">
            <w:pPr>
              <w:spacing w:line="240" w:lineRule="auto"/>
            </w:pPr>
            <w:r w:rsidRPr="00D52120">
              <w:lastRenderedPageBreak/>
              <w:t>If you cannot provide at least one example for question</w:t>
            </w:r>
            <w:r w:rsidR="00773F6F">
              <w:t xml:space="preserve"> F1</w:t>
            </w:r>
            <w:r w:rsidRPr="00D52120">
              <w:t xml:space="preserve">, in </w:t>
            </w:r>
            <w:r w:rsidRPr="00773F6F">
              <w:rPr>
                <w:b/>
              </w:rPr>
              <w:t>no more than 500 words</w:t>
            </w:r>
            <w:r w:rsidRPr="00D52120">
              <w:t xml:space="preserve"> please provide an explanation for this e.g. your organisation is a new start-up.</w:t>
            </w:r>
          </w:p>
        </w:tc>
      </w:tr>
      <w:tr w:rsidR="00D52120" w:rsidTr="00703602">
        <w:tc>
          <w:tcPr>
            <w:tcW w:w="9019" w:type="dxa"/>
            <w:gridSpan w:val="7"/>
          </w:tcPr>
          <w:p w:rsidR="00D52120" w:rsidRDefault="00D52120" w:rsidP="005A0888"/>
          <w:p w:rsidR="00D52120" w:rsidRDefault="00D52120" w:rsidP="005A0888"/>
          <w:p w:rsidR="00D52120" w:rsidRDefault="00D52120" w:rsidP="005A0888"/>
          <w:p w:rsidR="00D52120" w:rsidRDefault="00D52120" w:rsidP="005A0888"/>
        </w:tc>
      </w:tr>
      <w:tr w:rsidR="00191216" w:rsidTr="00703602">
        <w:tc>
          <w:tcPr>
            <w:tcW w:w="1271" w:type="dxa"/>
          </w:tcPr>
          <w:p w:rsidR="00191216" w:rsidRDefault="00191216" w:rsidP="005A0888">
            <w:r>
              <w:t>F.2</w:t>
            </w:r>
          </w:p>
        </w:tc>
        <w:tc>
          <w:tcPr>
            <w:tcW w:w="7748" w:type="dxa"/>
            <w:gridSpan w:val="6"/>
          </w:tcPr>
          <w:p w:rsidR="00191216" w:rsidRDefault="00191216" w:rsidP="00191216">
            <w:pPr>
              <w:spacing w:line="240" w:lineRule="auto"/>
            </w:pPr>
            <w:r>
              <w:t xml:space="preserve">Please give information about the products </w:t>
            </w:r>
            <w:r w:rsidR="00773F6F">
              <w:t xml:space="preserve">that </w:t>
            </w:r>
            <w:r>
              <w:t xml:space="preserve">you are proposing to supply under this procurement. Please provide </w:t>
            </w:r>
            <w:r w:rsidR="00773F6F">
              <w:t xml:space="preserve">details of specific </w:t>
            </w:r>
            <w:r>
              <w:t xml:space="preserve">brands, </w:t>
            </w:r>
            <w:r w:rsidR="00FA4402">
              <w:t xml:space="preserve">lead time from point of order, </w:t>
            </w:r>
            <w:r w:rsidR="00773F6F">
              <w:t>W</w:t>
            </w:r>
            <w:r>
              <w:t>arrant</w:t>
            </w:r>
            <w:r w:rsidR="00773F6F">
              <w:t>y duration</w:t>
            </w:r>
            <w:r>
              <w:t xml:space="preserve"> and </w:t>
            </w:r>
            <w:r w:rsidR="00773F6F">
              <w:t xml:space="preserve">assurance </w:t>
            </w:r>
            <w:r w:rsidR="00FA4402">
              <w:t xml:space="preserve">that all specified </w:t>
            </w:r>
            <w:r w:rsidR="00773F6F">
              <w:t>products meet BS and EU compliance standards</w:t>
            </w:r>
            <w:r w:rsidR="00FA4402">
              <w:t xml:space="preserve"> and CIBSE lighting regulations</w:t>
            </w:r>
            <w:r w:rsidR="00773F6F">
              <w:t>.</w:t>
            </w:r>
            <w:r>
              <w:t xml:space="preserve"> Please note that all products must </w:t>
            </w:r>
            <w:r w:rsidR="00773F6F">
              <w:t xml:space="preserve">also </w:t>
            </w:r>
            <w:r>
              <w:t>be approved by Salix</w:t>
            </w:r>
            <w:r w:rsidR="00773F6F">
              <w:t xml:space="preserve"> Finance Ltd</w:t>
            </w:r>
            <w:r w:rsidR="00ED586D">
              <w:t xml:space="preserve"> or equivalent</w:t>
            </w:r>
            <w:r>
              <w:t>.</w:t>
            </w:r>
          </w:p>
          <w:p w:rsidR="00191216" w:rsidRDefault="00191216" w:rsidP="00191216">
            <w:pPr>
              <w:spacing w:line="240" w:lineRule="auto"/>
            </w:pPr>
            <w:r>
              <w:t xml:space="preserve">Please </w:t>
            </w:r>
            <w:r w:rsidR="00FA4402">
              <w:t xml:space="preserve">clarify why you have selected the products and define your relationship with the respective manufacturers. </w:t>
            </w:r>
          </w:p>
          <w:p w:rsidR="00191216" w:rsidRDefault="00191216" w:rsidP="00191216">
            <w:pPr>
              <w:spacing w:line="240" w:lineRule="auto"/>
            </w:pPr>
            <w:r w:rsidRPr="00191216">
              <w:rPr>
                <w:b/>
              </w:rPr>
              <w:t>Maximum Word Count 1000</w:t>
            </w:r>
            <w:r>
              <w:rPr>
                <w:b/>
              </w:rPr>
              <w:t xml:space="preserve"> </w:t>
            </w:r>
            <w:r w:rsidRPr="00FA4402">
              <w:rPr>
                <w:i/>
              </w:rPr>
              <w:t>(please quote your word count in brackets at the end of your answer)</w:t>
            </w:r>
          </w:p>
        </w:tc>
      </w:tr>
      <w:tr w:rsidR="00191216" w:rsidTr="00703602">
        <w:tc>
          <w:tcPr>
            <w:tcW w:w="1271" w:type="dxa"/>
          </w:tcPr>
          <w:p w:rsidR="00191216" w:rsidRDefault="00191216" w:rsidP="005A0888">
            <w:r>
              <w:t>F.3</w:t>
            </w:r>
          </w:p>
        </w:tc>
        <w:tc>
          <w:tcPr>
            <w:tcW w:w="7748" w:type="dxa"/>
            <w:gridSpan w:val="6"/>
          </w:tcPr>
          <w:p w:rsidR="00191216" w:rsidRDefault="00191216" w:rsidP="00191216">
            <w:pPr>
              <w:spacing w:line="240" w:lineRule="auto"/>
            </w:pPr>
            <w:r>
              <w:t xml:space="preserve">Please give information about your ability to install the products specified above, including </w:t>
            </w:r>
            <w:r w:rsidR="00DF58AE">
              <w:t>relevant</w:t>
            </w:r>
            <w:r>
              <w:t xml:space="preserve"> information about the installers you propose to use. Please provide evidence of similar installations that you have undertaken</w:t>
            </w:r>
            <w:r w:rsidR="00DF58AE">
              <w:t>,</w:t>
            </w:r>
            <w:r w:rsidR="00FA4402">
              <w:t xml:space="preserve"> how you have demonstrated flexibility and </w:t>
            </w:r>
            <w:r w:rsidR="00DF58AE">
              <w:t xml:space="preserve">indicating </w:t>
            </w:r>
            <w:r w:rsidR="00FA4402">
              <w:t xml:space="preserve">how you </w:t>
            </w:r>
            <w:r w:rsidR="00DF58AE">
              <w:t xml:space="preserve">have </w:t>
            </w:r>
            <w:r w:rsidR="00FA4402">
              <w:t xml:space="preserve">met </w:t>
            </w:r>
            <w:r w:rsidR="00DF58AE">
              <w:t>the customer’s needs.</w:t>
            </w:r>
          </w:p>
          <w:p w:rsidR="00191216" w:rsidRDefault="00191216" w:rsidP="00191216">
            <w:pPr>
              <w:spacing w:line="240" w:lineRule="auto"/>
            </w:pPr>
            <w:r w:rsidRPr="00191216">
              <w:rPr>
                <w:b/>
              </w:rPr>
              <w:t>Maximum Word Count 1000</w:t>
            </w:r>
            <w:r>
              <w:rPr>
                <w:b/>
              </w:rPr>
              <w:t xml:space="preserve"> </w:t>
            </w:r>
            <w:r w:rsidRPr="00FA4402">
              <w:rPr>
                <w:i/>
              </w:rPr>
              <w:t>(please quote your word count in brackets at the end of your answer)</w:t>
            </w:r>
          </w:p>
        </w:tc>
      </w:tr>
      <w:tr w:rsidR="00ED586D" w:rsidTr="00ED586D">
        <w:tc>
          <w:tcPr>
            <w:tcW w:w="1271" w:type="dxa"/>
          </w:tcPr>
          <w:p w:rsidR="00ED586D" w:rsidRDefault="00ED586D" w:rsidP="00ED586D">
            <w:r>
              <w:t>F.4</w:t>
            </w:r>
          </w:p>
        </w:tc>
        <w:tc>
          <w:tcPr>
            <w:tcW w:w="5670" w:type="dxa"/>
            <w:gridSpan w:val="5"/>
          </w:tcPr>
          <w:p w:rsidR="00ED586D" w:rsidRDefault="00ED586D" w:rsidP="00ED586D">
            <w:pPr>
              <w:spacing w:line="240" w:lineRule="auto"/>
            </w:pPr>
            <w:r w:rsidRPr="00ED586D">
              <w:t>Please confirm whether all proposed installers to be used on the project have been/or would be enhanced DBS checked. This is a necessity for any installer working on site at the College. Please note that the College will not contribute towards any cost incurred in order to ensure the above requirement is met.</w:t>
            </w:r>
          </w:p>
        </w:tc>
        <w:tc>
          <w:tcPr>
            <w:tcW w:w="2078" w:type="dxa"/>
          </w:tcPr>
          <w:p w:rsidR="00ED586D" w:rsidRPr="00020765" w:rsidRDefault="00ED586D" w:rsidP="00ED586D">
            <w:pPr>
              <w:spacing w:line="240" w:lineRule="auto"/>
            </w:pPr>
            <w:r w:rsidRPr="00020765">
              <w:rPr>
                <w:rFonts w:ascii="MS Gothic" w:hAnsi="MS Gothic" w:cs="MS Gothic"/>
              </w:rPr>
              <w:t>▢</w:t>
            </w:r>
            <w:r w:rsidRPr="00020765">
              <w:t xml:space="preserve">   Yes</w:t>
            </w:r>
          </w:p>
          <w:p w:rsidR="00ED586D" w:rsidRDefault="00ED586D" w:rsidP="00ED586D">
            <w:pPr>
              <w:spacing w:line="240" w:lineRule="auto"/>
            </w:pPr>
            <w:r w:rsidRPr="00020765">
              <w:rPr>
                <w:rFonts w:ascii="MS Gothic" w:eastAsia="MS Gothic" w:hAnsi="MS Gothic" w:cs="MS Gothic" w:hint="eastAsia"/>
              </w:rPr>
              <w:t>▢</w:t>
            </w:r>
            <w:r w:rsidRPr="00020765">
              <w:t xml:space="preserve">   No    </w:t>
            </w:r>
          </w:p>
        </w:tc>
      </w:tr>
      <w:tr w:rsidR="00ED586D" w:rsidTr="00703602">
        <w:tc>
          <w:tcPr>
            <w:tcW w:w="1271" w:type="dxa"/>
          </w:tcPr>
          <w:p w:rsidR="00ED586D" w:rsidRDefault="00ED586D" w:rsidP="00ED586D">
            <w:r>
              <w:lastRenderedPageBreak/>
              <w:t>F.5</w:t>
            </w:r>
          </w:p>
        </w:tc>
        <w:tc>
          <w:tcPr>
            <w:tcW w:w="7748" w:type="dxa"/>
            <w:gridSpan w:val="6"/>
          </w:tcPr>
          <w:p w:rsidR="00ED586D" w:rsidRDefault="00ED586D" w:rsidP="00ED586D">
            <w:pPr>
              <w:spacing w:line="240" w:lineRule="auto"/>
              <w:jc w:val="left"/>
            </w:pPr>
            <w:r>
              <w:t xml:space="preserve">Please give more information about your organisation or proposed multi-disciplinary partnership/consortium  </w:t>
            </w:r>
          </w:p>
          <w:p w:rsidR="00ED586D" w:rsidRDefault="00ED586D" w:rsidP="00ED586D">
            <w:pPr>
              <w:spacing w:line="240" w:lineRule="auto"/>
              <w:jc w:val="left"/>
            </w:pPr>
            <w:r>
              <w:t>Your response should include reference, as a minimum, to the following:</w:t>
            </w:r>
          </w:p>
          <w:p w:rsidR="00ED586D" w:rsidRDefault="00ED586D" w:rsidP="00ED586D">
            <w:pPr>
              <w:spacing w:line="240" w:lineRule="auto"/>
              <w:jc w:val="left"/>
            </w:pPr>
            <w:r>
              <w:t>a) How your organisation or proposed multi-disciplinary partnership/consortium is organised regarding:</w:t>
            </w:r>
          </w:p>
          <w:p w:rsidR="00ED586D" w:rsidRDefault="00ED586D" w:rsidP="00ED586D">
            <w:pPr>
              <w:pStyle w:val="ListParagraph"/>
              <w:numPr>
                <w:ilvl w:val="0"/>
                <w:numId w:val="36"/>
              </w:numPr>
              <w:spacing w:line="240" w:lineRule="auto"/>
              <w:jc w:val="left"/>
            </w:pPr>
            <w:r>
              <w:t>decision making</w:t>
            </w:r>
          </w:p>
          <w:p w:rsidR="00ED586D" w:rsidRDefault="00ED586D" w:rsidP="00ED586D">
            <w:pPr>
              <w:pStyle w:val="ListParagraph"/>
              <w:numPr>
                <w:ilvl w:val="0"/>
                <w:numId w:val="36"/>
              </w:numPr>
              <w:spacing w:line="240" w:lineRule="auto"/>
              <w:jc w:val="left"/>
            </w:pPr>
            <w:r>
              <w:t>progress checking</w:t>
            </w:r>
          </w:p>
          <w:p w:rsidR="00ED586D" w:rsidRDefault="00ED586D" w:rsidP="00ED586D">
            <w:pPr>
              <w:pStyle w:val="ListParagraph"/>
              <w:numPr>
                <w:ilvl w:val="0"/>
                <w:numId w:val="36"/>
              </w:numPr>
              <w:spacing w:line="240" w:lineRule="auto"/>
              <w:jc w:val="left"/>
            </w:pPr>
            <w:r>
              <w:t>quality checking</w:t>
            </w:r>
          </w:p>
          <w:p w:rsidR="00ED586D" w:rsidRDefault="00ED586D" w:rsidP="00ED586D">
            <w:pPr>
              <w:pStyle w:val="ListParagraph"/>
              <w:numPr>
                <w:ilvl w:val="0"/>
                <w:numId w:val="36"/>
              </w:numPr>
              <w:spacing w:line="240" w:lineRule="auto"/>
              <w:jc w:val="left"/>
            </w:pPr>
            <w:r>
              <w:t>dispute resolution</w:t>
            </w:r>
          </w:p>
          <w:p w:rsidR="00ED586D" w:rsidRDefault="00ED586D" w:rsidP="00ED586D">
            <w:pPr>
              <w:pStyle w:val="ListParagraph"/>
              <w:numPr>
                <w:ilvl w:val="0"/>
                <w:numId w:val="36"/>
              </w:numPr>
              <w:spacing w:line="240" w:lineRule="auto"/>
              <w:jc w:val="left"/>
            </w:pPr>
            <w:r>
              <w:t>financial accountability</w:t>
            </w:r>
          </w:p>
          <w:p w:rsidR="00ED586D" w:rsidRDefault="00ED586D" w:rsidP="00ED586D">
            <w:pPr>
              <w:pStyle w:val="ListParagraph"/>
              <w:numPr>
                <w:ilvl w:val="0"/>
                <w:numId w:val="36"/>
              </w:numPr>
              <w:spacing w:line="240" w:lineRule="auto"/>
              <w:jc w:val="left"/>
            </w:pPr>
            <w:r>
              <w:t>contract management</w:t>
            </w:r>
          </w:p>
          <w:p w:rsidR="00ED586D" w:rsidRDefault="00ED586D" w:rsidP="00ED586D">
            <w:pPr>
              <w:spacing w:line="240" w:lineRule="auto"/>
              <w:jc w:val="left"/>
            </w:pPr>
            <w:r>
              <w:t xml:space="preserve">b) The resources and skills of the staff/partners involved, including reflection of the communities they represent </w:t>
            </w:r>
          </w:p>
          <w:p w:rsidR="00ED586D" w:rsidRPr="00191216" w:rsidRDefault="00ED586D" w:rsidP="00ED586D">
            <w:pPr>
              <w:spacing w:line="240" w:lineRule="auto"/>
              <w:jc w:val="left"/>
              <w:rPr>
                <w:b/>
              </w:rPr>
            </w:pPr>
            <w:r w:rsidRPr="00191216">
              <w:rPr>
                <w:b/>
              </w:rPr>
              <w:t>Maximum Word Count 1</w:t>
            </w:r>
            <w:r>
              <w:rPr>
                <w:b/>
              </w:rPr>
              <w:t>5</w:t>
            </w:r>
            <w:r w:rsidRPr="00191216">
              <w:rPr>
                <w:b/>
              </w:rPr>
              <w:t>00</w:t>
            </w:r>
            <w:r>
              <w:rPr>
                <w:b/>
              </w:rPr>
              <w:t xml:space="preserve"> </w:t>
            </w:r>
            <w:r w:rsidRPr="00FA4402">
              <w:rPr>
                <w:i/>
              </w:rPr>
              <w:t>(please quote your word count in brackets at the end of your answer)</w:t>
            </w:r>
          </w:p>
        </w:tc>
      </w:tr>
      <w:tr w:rsidR="00ED586D" w:rsidTr="00703602">
        <w:tc>
          <w:tcPr>
            <w:tcW w:w="1271" w:type="dxa"/>
          </w:tcPr>
          <w:p w:rsidR="00ED586D" w:rsidRDefault="00ED586D" w:rsidP="00ED586D">
            <w:r>
              <w:t>F.6</w:t>
            </w:r>
          </w:p>
        </w:tc>
        <w:tc>
          <w:tcPr>
            <w:tcW w:w="7748" w:type="dxa"/>
            <w:gridSpan w:val="6"/>
          </w:tcPr>
          <w:p w:rsidR="00ED586D" w:rsidRDefault="00ED586D" w:rsidP="00ED586D">
            <w:pPr>
              <w:spacing w:line="240" w:lineRule="auto"/>
            </w:pPr>
            <w:r>
              <w:t xml:space="preserve">The College </w:t>
            </w:r>
            <w:r w:rsidR="00800B1B">
              <w:t>has obtained</w:t>
            </w:r>
            <w:r>
              <w:t xml:space="preserve"> a Salix Finance energy efficiency in</w:t>
            </w:r>
            <w:r w:rsidR="004C57E1">
              <w:t>terest-free loan</w:t>
            </w:r>
            <w:r w:rsidR="00800B1B">
              <w:t xml:space="preserve"> for this project. </w:t>
            </w:r>
            <w:r>
              <w:t>This project must deliver in terms of both CO2 reduction and revenue benefits within the following Salix Finance criteria:</w:t>
            </w:r>
          </w:p>
          <w:p w:rsidR="00ED586D" w:rsidRDefault="00ED586D" w:rsidP="00ED586D">
            <w:pPr>
              <w:pStyle w:val="ListParagraph"/>
              <w:numPr>
                <w:ilvl w:val="0"/>
                <w:numId w:val="37"/>
              </w:numPr>
              <w:spacing w:line="240" w:lineRule="auto"/>
            </w:pPr>
            <w:r>
              <w:t>maximum 5 year payback period and £100/tCO2 lifetime basis;</w:t>
            </w:r>
          </w:p>
          <w:p w:rsidR="00ED586D" w:rsidRDefault="00ED586D" w:rsidP="00ED586D">
            <w:pPr>
              <w:spacing w:line="240" w:lineRule="auto"/>
            </w:pPr>
            <w:r>
              <w:t>The lifetime cost of CO2 for this project should be calculated as follows:</w:t>
            </w:r>
          </w:p>
          <w:p w:rsidR="00ED586D" w:rsidRDefault="00ED586D" w:rsidP="00ED586D">
            <w:pPr>
              <w:spacing w:line="240" w:lineRule="auto"/>
            </w:pPr>
            <w:r>
              <w:tab/>
            </w:r>
            <w:r>
              <w:rPr>
                <w:rFonts w:cs="Arial"/>
                <w:sz w:val="20"/>
              </w:rPr>
              <w:t>£/tCO</w:t>
            </w:r>
            <w:r w:rsidRPr="006E24B5">
              <w:rPr>
                <w:rFonts w:cs="Arial"/>
                <w:sz w:val="20"/>
                <w:vertAlign w:val="subscript"/>
              </w:rPr>
              <w:t>2</w:t>
            </w:r>
            <w:r>
              <w:rPr>
                <w:rFonts w:cs="Arial"/>
                <w:sz w:val="20"/>
              </w:rPr>
              <w:t xml:space="preserve"> LT = </w:t>
            </w:r>
            <m:oMath>
              <m:f>
                <m:fPr>
                  <m:ctrlPr>
                    <w:rPr>
                      <w:rFonts w:ascii="Cambria Math" w:hAnsi="Cambria Math" w:cs="Arial"/>
                      <w:i/>
                      <w:sz w:val="28"/>
                    </w:rPr>
                  </m:ctrlPr>
                </m:fPr>
                <m:num>
                  <m:r>
                    <w:rPr>
                      <w:rFonts w:ascii="Cambria Math" w:hAnsi="Cambria Math" w:cs="Arial"/>
                      <w:sz w:val="28"/>
                    </w:rPr>
                    <m:t>Project total captial cost</m:t>
                  </m:r>
                </m:num>
                <m:den>
                  <m:r>
                    <w:rPr>
                      <w:rFonts w:ascii="Cambria Math" w:hAnsi="Cambria Math" w:cs="Arial"/>
                      <w:sz w:val="28"/>
                    </w:rPr>
                    <m:t>Annual CO2 savings x 20</m:t>
                  </m:r>
                </m:den>
              </m:f>
            </m:oMath>
          </w:p>
          <w:p w:rsidR="00ED586D" w:rsidRDefault="00ED586D" w:rsidP="00ED586D">
            <w:pPr>
              <w:spacing w:line="240" w:lineRule="auto"/>
            </w:pPr>
            <w:r>
              <w:t xml:space="preserve">Please describe how your organisation or proposed multi-disciplinary partnership/consortium has previously worked with Salix Financed projects on an end-to end basis. </w:t>
            </w:r>
          </w:p>
          <w:p w:rsidR="00ED586D" w:rsidRDefault="00ED586D" w:rsidP="00ED586D">
            <w:pPr>
              <w:spacing w:line="240" w:lineRule="auto"/>
            </w:pPr>
            <w:r>
              <w:t>Your response should include reference to how you have identified, supported and made best use of Salix funding for other organisations.</w:t>
            </w:r>
          </w:p>
          <w:p w:rsidR="00ED586D" w:rsidRDefault="00ED586D" w:rsidP="00ED586D">
            <w:pPr>
              <w:spacing w:line="240" w:lineRule="auto"/>
            </w:pPr>
            <w:r>
              <w:rPr>
                <w:b/>
              </w:rPr>
              <w:t>Max</w:t>
            </w:r>
            <w:r w:rsidRPr="00191216">
              <w:rPr>
                <w:b/>
              </w:rPr>
              <w:t>imum Word Count 1</w:t>
            </w:r>
            <w:r>
              <w:rPr>
                <w:b/>
              </w:rPr>
              <w:t>5</w:t>
            </w:r>
            <w:r w:rsidRPr="00191216">
              <w:rPr>
                <w:b/>
              </w:rPr>
              <w:t>00</w:t>
            </w:r>
            <w:r>
              <w:rPr>
                <w:b/>
              </w:rPr>
              <w:t xml:space="preserve"> </w:t>
            </w:r>
            <w:r w:rsidRPr="00E72C86">
              <w:rPr>
                <w:i/>
              </w:rPr>
              <w:t>(please quote your word count in brackets at the end of your answer)</w:t>
            </w:r>
          </w:p>
        </w:tc>
      </w:tr>
      <w:tr w:rsidR="00ED586D" w:rsidTr="007037DB">
        <w:tc>
          <w:tcPr>
            <w:tcW w:w="1271" w:type="dxa"/>
          </w:tcPr>
          <w:p w:rsidR="00ED586D" w:rsidRDefault="00ED586D" w:rsidP="00ED586D">
            <w:r>
              <w:t>F.7</w:t>
            </w:r>
          </w:p>
        </w:tc>
        <w:tc>
          <w:tcPr>
            <w:tcW w:w="5387" w:type="dxa"/>
            <w:gridSpan w:val="4"/>
          </w:tcPr>
          <w:p w:rsidR="00ED586D" w:rsidRDefault="00ED586D" w:rsidP="00ED586D">
            <w:pPr>
              <w:spacing w:line="240" w:lineRule="auto"/>
            </w:pPr>
            <w:r>
              <w:t>Have you previously delivered any energy efficiency stakeholder engagements events?</w:t>
            </w:r>
          </w:p>
        </w:tc>
        <w:tc>
          <w:tcPr>
            <w:tcW w:w="2361" w:type="dxa"/>
            <w:gridSpan w:val="2"/>
          </w:tcPr>
          <w:p w:rsidR="00ED586D" w:rsidRPr="00020765" w:rsidRDefault="00ED586D" w:rsidP="00ED586D">
            <w:pPr>
              <w:spacing w:line="240" w:lineRule="auto"/>
            </w:pPr>
            <w:r w:rsidRPr="00020765">
              <w:rPr>
                <w:rFonts w:ascii="MS Gothic" w:hAnsi="MS Gothic" w:cs="MS Gothic"/>
              </w:rPr>
              <w:t>▢</w:t>
            </w:r>
            <w:r w:rsidRPr="00020765">
              <w:t xml:space="preserve">   Yes</w:t>
            </w:r>
          </w:p>
          <w:p w:rsidR="00ED586D" w:rsidRDefault="00ED586D" w:rsidP="00ED586D">
            <w:pPr>
              <w:spacing w:line="240" w:lineRule="auto"/>
            </w:pPr>
            <w:r w:rsidRPr="00020765">
              <w:rPr>
                <w:rFonts w:ascii="MS Gothic" w:eastAsia="MS Gothic" w:hAnsi="MS Gothic" w:cs="MS Gothic" w:hint="eastAsia"/>
              </w:rPr>
              <w:t>▢</w:t>
            </w:r>
            <w:r w:rsidRPr="00020765">
              <w:t xml:space="preserve">   No    </w:t>
            </w:r>
          </w:p>
        </w:tc>
      </w:tr>
    </w:tbl>
    <w:p w:rsidR="005B48FB" w:rsidRPr="00ED145C" w:rsidRDefault="00494AA3" w:rsidP="005A0888">
      <w:pPr>
        <w:rPr>
          <w:b/>
          <w:u w:val="single"/>
        </w:rPr>
      </w:pPr>
      <w:r w:rsidRPr="00ED145C">
        <w:rPr>
          <w:b/>
          <w:u w:val="single"/>
        </w:rPr>
        <w:t>G – Additional PQQ modules</w:t>
      </w:r>
    </w:p>
    <w:p w:rsidR="00494AA3" w:rsidRDefault="00494AA3" w:rsidP="005A0888">
      <w:r w:rsidRPr="00494AA3">
        <w:t xml:space="preserve">Suppliers who self-certify that they meet the requirements for these additional modules will be required to provide evidence of this if they are successful at </w:t>
      </w:r>
      <w:r w:rsidR="00ED145C">
        <w:t>C</w:t>
      </w:r>
      <w:r w:rsidRPr="00494AA3">
        <w:t xml:space="preserve">ontract </w:t>
      </w:r>
      <w:r w:rsidR="00ED145C">
        <w:t>A</w:t>
      </w:r>
      <w:r w:rsidRPr="00494AA3">
        <w:t>ward stage. Please indicate your answer by marking ‘X’ in the relevant boxes.</w:t>
      </w:r>
    </w:p>
    <w:p w:rsidR="00494AA3" w:rsidRPr="008909EF" w:rsidRDefault="00494AA3" w:rsidP="005A0888">
      <w:pPr>
        <w:rPr>
          <w:b/>
        </w:rPr>
      </w:pPr>
      <w:r w:rsidRPr="008909EF">
        <w:rPr>
          <w:b/>
        </w:rPr>
        <w:lastRenderedPageBreak/>
        <w:t>1 – Insurance</w:t>
      </w:r>
    </w:p>
    <w:tbl>
      <w:tblPr>
        <w:tblStyle w:val="TableGrid"/>
        <w:tblW w:w="0" w:type="auto"/>
        <w:tblLook w:val="04A0" w:firstRow="1" w:lastRow="0" w:firstColumn="1" w:lastColumn="0" w:noHBand="0" w:noVBand="1"/>
      </w:tblPr>
      <w:tblGrid>
        <w:gridCol w:w="704"/>
        <w:gridCol w:w="5812"/>
        <w:gridCol w:w="2503"/>
      </w:tblGrid>
      <w:tr w:rsidR="00494AA3" w:rsidTr="00494AA3">
        <w:tc>
          <w:tcPr>
            <w:tcW w:w="704" w:type="dxa"/>
          </w:tcPr>
          <w:p w:rsidR="00494AA3" w:rsidRDefault="00494AA3" w:rsidP="005A0888">
            <w:r>
              <w:t xml:space="preserve">1. </w:t>
            </w:r>
          </w:p>
        </w:tc>
        <w:tc>
          <w:tcPr>
            <w:tcW w:w="5812" w:type="dxa"/>
          </w:tcPr>
          <w:p w:rsidR="00494AA3" w:rsidRDefault="00494AA3" w:rsidP="00494AA3">
            <w:pPr>
              <w:spacing w:line="240" w:lineRule="auto"/>
            </w:pPr>
            <w:r>
              <w:t>Please self-certify whether you already have, or can commit to obtain, prior to the commencement of the contract, the levels of insurance cover indicated below:</w:t>
            </w:r>
          </w:p>
          <w:p w:rsidR="00494AA3" w:rsidRPr="00CD1D72" w:rsidRDefault="00494AA3" w:rsidP="00494AA3">
            <w:pPr>
              <w:spacing w:line="240" w:lineRule="auto"/>
            </w:pPr>
            <w:r>
              <w:t xml:space="preserve">Employer’s (Compulsory) Liability Insurance  = </w:t>
            </w:r>
            <w:r w:rsidRPr="00CD1D72">
              <w:t>£</w:t>
            </w:r>
            <w:r w:rsidR="00CD1D72" w:rsidRPr="00CD1D72">
              <w:t>10M</w:t>
            </w:r>
            <w:r w:rsidRPr="00CD1D72">
              <w:t xml:space="preserve"> </w:t>
            </w:r>
          </w:p>
          <w:p w:rsidR="00494AA3" w:rsidRPr="00CD1D72" w:rsidRDefault="00494AA3" w:rsidP="00494AA3">
            <w:pPr>
              <w:spacing w:line="240" w:lineRule="auto"/>
            </w:pPr>
            <w:r w:rsidRPr="00CD1D72">
              <w:t>Public Liability Insurance = £</w:t>
            </w:r>
            <w:r w:rsidR="00CD1D72" w:rsidRPr="00CD1D72">
              <w:t>2M</w:t>
            </w:r>
          </w:p>
          <w:p w:rsidR="00494AA3" w:rsidRPr="00CD1D72" w:rsidRDefault="00494AA3" w:rsidP="00494AA3">
            <w:pPr>
              <w:spacing w:line="240" w:lineRule="auto"/>
            </w:pPr>
            <w:r w:rsidRPr="00CD1D72">
              <w:t>Professional Indemnity Insurance = £</w:t>
            </w:r>
            <w:r w:rsidR="00CD1D72" w:rsidRPr="00CD1D72">
              <w:t>2M</w:t>
            </w:r>
          </w:p>
          <w:p w:rsidR="00494AA3" w:rsidRPr="00CD1D72" w:rsidRDefault="00494AA3" w:rsidP="00494AA3">
            <w:pPr>
              <w:spacing w:line="240" w:lineRule="auto"/>
            </w:pPr>
            <w:r w:rsidRPr="00CD1D72">
              <w:t>Product Liability Insurance = £</w:t>
            </w:r>
            <w:r w:rsidR="00CD1D72">
              <w:t>1M</w:t>
            </w:r>
          </w:p>
          <w:p w:rsidR="00494AA3" w:rsidRDefault="00494AA3" w:rsidP="00CD1D72">
            <w:pPr>
              <w:spacing w:line="240" w:lineRule="auto"/>
            </w:pPr>
            <w:r w:rsidRPr="00CD1D72">
              <w:t>* It is a legal requirement that all companies hold Employer’s (Compulsory) Liability Insurance of £</w:t>
            </w:r>
            <w:r w:rsidR="00CD1D72" w:rsidRPr="00CD1D72">
              <w:t>10</w:t>
            </w:r>
            <w:r w:rsidRPr="00CD1D72">
              <w:t xml:space="preserve"> million as a minimum. Please note this requirement is not applicable to Sole Traders.</w:t>
            </w:r>
          </w:p>
        </w:tc>
        <w:tc>
          <w:tcPr>
            <w:tcW w:w="2503" w:type="dxa"/>
          </w:tcPr>
          <w:p w:rsidR="00494AA3" w:rsidRPr="00BF6AD8" w:rsidRDefault="00494AA3" w:rsidP="00494AA3">
            <w:r w:rsidRPr="00BF6AD8">
              <w:rPr>
                <w:rFonts w:ascii="MS Gothic" w:hAnsi="MS Gothic" w:cs="MS Gothic"/>
              </w:rPr>
              <w:t>▢</w:t>
            </w:r>
            <w:r>
              <w:t xml:space="preserve">   Yes</w:t>
            </w:r>
          </w:p>
          <w:p w:rsidR="00494AA3" w:rsidRDefault="00494AA3" w:rsidP="00494AA3">
            <w:r w:rsidRPr="00BF6AD8">
              <w:rPr>
                <w:rFonts w:ascii="MS Gothic" w:eastAsia="MS Gothic" w:hAnsi="MS Gothic" w:cs="MS Gothic" w:hint="eastAsia"/>
              </w:rPr>
              <w:t>▢</w:t>
            </w:r>
            <w:r w:rsidRPr="00BF6AD8">
              <w:t xml:space="preserve">   No    </w:t>
            </w:r>
          </w:p>
        </w:tc>
      </w:tr>
    </w:tbl>
    <w:p w:rsidR="00494AA3" w:rsidRPr="008909EF" w:rsidRDefault="00494AA3" w:rsidP="005A0888">
      <w:pPr>
        <w:rPr>
          <w:b/>
        </w:rPr>
      </w:pPr>
      <w:r w:rsidRPr="008909EF">
        <w:rPr>
          <w:b/>
        </w:rPr>
        <w:t>2 – Compliance with equality legislation</w:t>
      </w:r>
    </w:p>
    <w:tbl>
      <w:tblPr>
        <w:tblStyle w:val="TableGrid"/>
        <w:tblW w:w="0" w:type="auto"/>
        <w:tblLook w:val="04A0" w:firstRow="1" w:lastRow="0" w:firstColumn="1" w:lastColumn="0" w:noHBand="0" w:noVBand="1"/>
      </w:tblPr>
      <w:tblGrid>
        <w:gridCol w:w="704"/>
        <w:gridCol w:w="5812"/>
        <w:gridCol w:w="2503"/>
      </w:tblGrid>
      <w:tr w:rsidR="00494AA3" w:rsidTr="00703602">
        <w:tc>
          <w:tcPr>
            <w:tcW w:w="9019" w:type="dxa"/>
            <w:gridSpan w:val="3"/>
          </w:tcPr>
          <w:p w:rsidR="00494AA3" w:rsidRDefault="00494AA3" w:rsidP="00494AA3">
            <w:pPr>
              <w:spacing w:line="240" w:lineRule="auto"/>
            </w:pPr>
            <w:r w:rsidRPr="00494AA3">
              <w:t>For organisations working outside of the UK please refer to equivalent legislation in the country that you are located.</w:t>
            </w:r>
          </w:p>
        </w:tc>
      </w:tr>
      <w:tr w:rsidR="00494AA3" w:rsidTr="00494AA3">
        <w:tc>
          <w:tcPr>
            <w:tcW w:w="704" w:type="dxa"/>
          </w:tcPr>
          <w:p w:rsidR="00494AA3" w:rsidRDefault="00494AA3" w:rsidP="005A0888">
            <w:r>
              <w:t>1.</w:t>
            </w:r>
          </w:p>
        </w:tc>
        <w:tc>
          <w:tcPr>
            <w:tcW w:w="5812" w:type="dxa"/>
          </w:tcPr>
          <w:p w:rsidR="00494AA3" w:rsidRDefault="00494AA3" w:rsidP="00494AA3">
            <w:pPr>
              <w:spacing w:line="240" w:lineRule="auto"/>
            </w:pPr>
            <w:r w:rsidRPr="00494AA3">
              <w:t>In the last three years, has any finding of unlawful discrimination been made against your organisation by an Employment Tribunal, an Employment Appeal Tribunal or any other court (or in comparable proceedings in any jurisdiction other than the UK)?</w:t>
            </w:r>
          </w:p>
        </w:tc>
        <w:tc>
          <w:tcPr>
            <w:tcW w:w="2503" w:type="dxa"/>
          </w:tcPr>
          <w:p w:rsidR="00FD3570" w:rsidRPr="00BF6AD8" w:rsidRDefault="00FD3570" w:rsidP="00FD3570">
            <w:r w:rsidRPr="00BF6AD8">
              <w:rPr>
                <w:rFonts w:ascii="MS Gothic" w:hAnsi="MS Gothic" w:cs="MS Gothic"/>
              </w:rPr>
              <w:t>▢</w:t>
            </w:r>
            <w:r>
              <w:t xml:space="preserve">   Yes</w:t>
            </w:r>
          </w:p>
          <w:p w:rsidR="00494AA3" w:rsidRDefault="00FD3570" w:rsidP="00FD3570">
            <w:r w:rsidRPr="00BF6AD8">
              <w:rPr>
                <w:rFonts w:ascii="MS Gothic" w:eastAsia="MS Gothic" w:hAnsi="MS Gothic" w:cs="MS Gothic" w:hint="eastAsia"/>
              </w:rPr>
              <w:t>▢</w:t>
            </w:r>
            <w:r w:rsidRPr="00BF6AD8">
              <w:t xml:space="preserve">   No    </w:t>
            </w:r>
          </w:p>
        </w:tc>
      </w:tr>
      <w:tr w:rsidR="00494AA3" w:rsidTr="00494AA3">
        <w:tc>
          <w:tcPr>
            <w:tcW w:w="704" w:type="dxa"/>
          </w:tcPr>
          <w:p w:rsidR="00494AA3" w:rsidRDefault="00494AA3" w:rsidP="005A0888">
            <w:r>
              <w:t>2.</w:t>
            </w:r>
          </w:p>
        </w:tc>
        <w:tc>
          <w:tcPr>
            <w:tcW w:w="5812" w:type="dxa"/>
          </w:tcPr>
          <w:p w:rsidR="00494AA3" w:rsidRDefault="00494AA3" w:rsidP="00494AA3">
            <w:pPr>
              <w:spacing w:line="240" w:lineRule="auto"/>
            </w:pPr>
            <w:r w:rsidRPr="00494AA3">
              <w:t xml:space="preserve">In the last three years, has your organisation had a complaint upheld following an investigation by the Equality and Human Rights Commission or its predecessors (or a comparable body in any jurisdiction other than the UK), on grounds of alleged unlawful discrimination?  </w:t>
            </w:r>
          </w:p>
          <w:p w:rsidR="00494AA3" w:rsidRPr="00FD3570" w:rsidRDefault="00494AA3" w:rsidP="00494AA3">
            <w:pPr>
              <w:spacing w:line="240" w:lineRule="auto"/>
              <w:rPr>
                <w:i/>
              </w:rPr>
            </w:pPr>
            <w:r w:rsidRPr="00FD3570">
              <w:rPr>
                <w:i/>
              </w:rPr>
              <w:t>If you have answered “yes” to one or both of the questions in this module, please provide, as a separate Appendix, a summary of the nature of the investigation and an explanation of the outcome of the investigation to date.</w:t>
            </w:r>
          </w:p>
          <w:p w:rsidR="00494AA3" w:rsidRPr="00FD3570" w:rsidRDefault="00494AA3" w:rsidP="00494AA3">
            <w:pPr>
              <w:spacing w:line="240" w:lineRule="auto"/>
              <w:rPr>
                <w:i/>
              </w:rPr>
            </w:pPr>
            <w:r w:rsidRPr="00FD3570">
              <w:rPr>
                <w:i/>
              </w:rPr>
              <w:t>If the investigation upheld the complaint against your organisation, please use the Appendix to explain what action (if any) you have taken to prevent unlawful discrimination from reoccurring.</w:t>
            </w:r>
          </w:p>
          <w:p w:rsidR="00494AA3" w:rsidRDefault="00494AA3" w:rsidP="00494AA3">
            <w:pPr>
              <w:spacing w:line="240" w:lineRule="auto"/>
            </w:pPr>
            <w:r w:rsidRPr="00FD3570">
              <w:rPr>
                <w:i/>
              </w:rPr>
              <w:t xml:space="preserve">You may be excluded if you are unable to demonstrate to the authority’s satisfaction that appropriate remedial action has been taken to prevent similar unlawful discrimination reoccurring.    </w:t>
            </w:r>
          </w:p>
        </w:tc>
        <w:tc>
          <w:tcPr>
            <w:tcW w:w="2503" w:type="dxa"/>
          </w:tcPr>
          <w:p w:rsidR="00FD3570" w:rsidRPr="00BF6AD8" w:rsidRDefault="00FD3570" w:rsidP="00FD3570">
            <w:r w:rsidRPr="00BF6AD8">
              <w:rPr>
                <w:rFonts w:ascii="MS Gothic" w:hAnsi="MS Gothic" w:cs="MS Gothic"/>
              </w:rPr>
              <w:t>▢</w:t>
            </w:r>
            <w:r>
              <w:t xml:space="preserve">   Yes</w:t>
            </w:r>
          </w:p>
          <w:p w:rsidR="00494AA3" w:rsidRDefault="00FD3570" w:rsidP="00FD3570">
            <w:r w:rsidRPr="00BF6AD8">
              <w:rPr>
                <w:rFonts w:ascii="MS Gothic" w:eastAsia="MS Gothic" w:hAnsi="MS Gothic" w:cs="MS Gothic" w:hint="eastAsia"/>
              </w:rPr>
              <w:t>▢</w:t>
            </w:r>
            <w:r w:rsidRPr="00BF6AD8">
              <w:t xml:space="preserve">   No    </w:t>
            </w:r>
          </w:p>
        </w:tc>
      </w:tr>
    </w:tbl>
    <w:p w:rsidR="00494AA3" w:rsidRPr="008909EF" w:rsidRDefault="00FD3570" w:rsidP="005A0888">
      <w:pPr>
        <w:rPr>
          <w:b/>
        </w:rPr>
      </w:pPr>
      <w:r w:rsidRPr="008909EF">
        <w:rPr>
          <w:b/>
        </w:rPr>
        <w:t>3 – Environmental Management</w:t>
      </w:r>
    </w:p>
    <w:tbl>
      <w:tblPr>
        <w:tblStyle w:val="TableGrid"/>
        <w:tblW w:w="0" w:type="auto"/>
        <w:tblLook w:val="04A0" w:firstRow="1" w:lastRow="0" w:firstColumn="1" w:lastColumn="0" w:noHBand="0" w:noVBand="1"/>
      </w:tblPr>
      <w:tblGrid>
        <w:gridCol w:w="704"/>
        <w:gridCol w:w="5812"/>
        <w:gridCol w:w="2503"/>
      </w:tblGrid>
      <w:tr w:rsidR="00FD3570" w:rsidTr="00703602">
        <w:tc>
          <w:tcPr>
            <w:tcW w:w="704" w:type="dxa"/>
          </w:tcPr>
          <w:p w:rsidR="00FD3570" w:rsidRDefault="00FD3570" w:rsidP="00703602">
            <w:r>
              <w:lastRenderedPageBreak/>
              <w:t xml:space="preserve">1. </w:t>
            </w:r>
          </w:p>
        </w:tc>
        <w:tc>
          <w:tcPr>
            <w:tcW w:w="5812" w:type="dxa"/>
          </w:tcPr>
          <w:p w:rsidR="00FD3570" w:rsidRDefault="00FD3570" w:rsidP="00FD3570">
            <w:pPr>
              <w:spacing w:line="240" w:lineRule="auto"/>
            </w:pPr>
            <w:r>
              <w:t xml:space="preserve">Has your organisation been convicted of breaching environmental legislation, or had any notice served upon it, in the last three years by any environmental regulator or authority (including local authority)? </w:t>
            </w:r>
          </w:p>
          <w:p w:rsidR="00FD3570" w:rsidRDefault="00FD3570" w:rsidP="00FD3570">
            <w:pPr>
              <w:spacing w:line="240" w:lineRule="auto"/>
            </w:pPr>
            <w:r>
              <w:t>If your answer to this question is “Yes”, please provide details in a separate Appendix of the conviction or notice and details of any remedial action or changes you have made as a result of conviction or notices served.</w:t>
            </w:r>
          </w:p>
          <w:p w:rsidR="00FD3570" w:rsidRDefault="00FD3570" w:rsidP="00FD3570">
            <w:pPr>
              <w:spacing w:line="240" w:lineRule="auto"/>
            </w:pPr>
            <w:r>
              <w:t>The authority will not select bidder(s) that have been prosecuted or served notice under environmental legislation in the last 3 years, unless the authority is satisfied that appropriate remedial action has been taken to prevent future occurrences/breaches.</w:t>
            </w:r>
          </w:p>
        </w:tc>
        <w:tc>
          <w:tcPr>
            <w:tcW w:w="2503" w:type="dxa"/>
          </w:tcPr>
          <w:p w:rsidR="00FD3570" w:rsidRPr="00BF6AD8" w:rsidRDefault="00FD3570" w:rsidP="00703602">
            <w:r w:rsidRPr="00BF6AD8">
              <w:rPr>
                <w:rFonts w:ascii="MS Gothic" w:hAnsi="MS Gothic" w:cs="MS Gothic"/>
              </w:rPr>
              <w:t>▢</w:t>
            </w:r>
            <w:r>
              <w:t xml:space="preserve">   Yes</w:t>
            </w:r>
          </w:p>
          <w:p w:rsidR="00FD3570" w:rsidRDefault="00FD3570" w:rsidP="00703602">
            <w:r w:rsidRPr="00BF6AD8">
              <w:rPr>
                <w:rFonts w:ascii="MS Gothic" w:eastAsia="MS Gothic" w:hAnsi="MS Gothic" w:cs="MS Gothic" w:hint="eastAsia"/>
              </w:rPr>
              <w:t>▢</w:t>
            </w:r>
            <w:r w:rsidRPr="00BF6AD8">
              <w:t xml:space="preserve">   No    </w:t>
            </w:r>
          </w:p>
        </w:tc>
      </w:tr>
    </w:tbl>
    <w:p w:rsidR="00FD3570" w:rsidRPr="008909EF" w:rsidRDefault="00FD3570" w:rsidP="005A0888">
      <w:pPr>
        <w:rPr>
          <w:b/>
        </w:rPr>
      </w:pPr>
      <w:r w:rsidRPr="008909EF">
        <w:rPr>
          <w:b/>
        </w:rPr>
        <w:t>4 – Health and Safety</w:t>
      </w:r>
    </w:p>
    <w:tbl>
      <w:tblPr>
        <w:tblStyle w:val="TableGrid"/>
        <w:tblW w:w="0" w:type="auto"/>
        <w:tblLook w:val="04A0" w:firstRow="1" w:lastRow="0" w:firstColumn="1" w:lastColumn="0" w:noHBand="0" w:noVBand="1"/>
      </w:tblPr>
      <w:tblGrid>
        <w:gridCol w:w="704"/>
        <w:gridCol w:w="5812"/>
        <w:gridCol w:w="2503"/>
      </w:tblGrid>
      <w:tr w:rsidR="00FD3570" w:rsidTr="00FD3570">
        <w:tc>
          <w:tcPr>
            <w:tcW w:w="704" w:type="dxa"/>
          </w:tcPr>
          <w:p w:rsidR="00FD3570" w:rsidRDefault="00FD3570" w:rsidP="005A0888">
            <w:r>
              <w:t>1.</w:t>
            </w:r>
          </w:p>
        </w:tc>
        <w:tc>
          <w:tcPr>
            <w:tcW w:w="5812" w:type="dxa"/>
          </w:tcPr>
          <w:p w:rsidR="00FD3570" w:rsidRDefault="00FD3570" w:rsidP="00FD3570">
            <w:pPr>
              <w:spacing w:line="240" w:lineRule="auto"/>
            </w:pPr>
            <w:r w:rsidRPr="00FD3570">
              <w:t>Please self-certify that your organisation has a Health and Safety Policy that complies with current legislative requirements.</w:t>
            </w:r>
          </w:p>
        </w:tc>
        <w:tc>
          <w:tcPr>
            <w:tcW w:w="2503" w:type="dxa"/>
          </w:tcPr>
          <w:p w:rsidR="00FD3570" w:rsidRPr="00BF6AD8" w:rsidRDefault="00FD3570" w:rsidP="00FD3570">
            <w:r w:rsidRPr="00BF6AD8">
              <w:rPr>
                <w:rFonts w:ascii="MS Gothic" w:hAnsi="MS Gothic" w:cs="MS Gothic"/>
              </w:rPr>
              <w:t>▢</w:t>
            </w:r>
            <w:r>
              <w:t xml:space="preserve">   Yes</w:t>
            </w:r>
          </w:p>
          <w:p w:rsidR="00FD3570" w:rsidRDefault="00FD3570" w:rsidP="00FD3570">
            <w:r w:rsidRPr="00BF6AD8">
              <w:rPr>
                <w:rFonts w:ascii="MS Gothic" w:eastAsia="MS Gothic" w:hAnsi="MS Gothic" w:cs="MS Gothic" w:hint="eastAsia"/>
              </w:rPr>
              <w:t>▢</w:t>
            </w:r>
            <w:r w:rsidRPr="00BF6AD8">
              <w:t xml:space="preserve">   No    </w:t>
            </w:r>
          </w:p>
        </w:tc>
      </w:tr>
      <w:tr w:rsidR="00FD3570" w:rsidTr="00FD3570">
        <w:tc>
          <w:tcPr>
            <w:tcW w:w="704" w:type="dxa"/>
          </w:tcPr>
          <w:p w:rsidR="00FD3570" w:rsidRDefault="00FD3570" w:rsidP="005A0888">
            <w:r>
              <w:t>2.</w:t>
            </w:r>
          </w:p>
        </w:tc>
        <w:tc>
          <w:tcPr>
            <w:tcW w:w="5812" w:type="dxa"/>
          </w:tcPr>
          <w:p w:rsidR="00FD3570" w:rsidRDefault="00FD3570" w:rsidP="00FD3570">
            <w:pPr>
              <w:spacing w:line="240" w:lineRule="auto"/>
            </w:pPr>
            <w:r>
              <w:t xml:space="preserve">Has your organisation or any of its Directors or Executive Officers been in receipt of enforcement/remedial orders in relation to the Health and Safety Executive (or equivalent body) in the last 3 years? </w:t>
            </w:r>
          </w:p>
          <w:p w:rsidR="00FD3570" w:rsidRDefault="00FD3570" w:rsidP="00FD3570">
            <w:pPr>
              <w:spacing w:line="240" w:lineRule="auto"/>
            </w:pPr>
            <w:r>
              <w:t>If your answer to this question was “Yes”, please provide details in a separate Appendix of any enforcement/remedial orders served and give details of any remedial action or changes to procedures you have made as a result.</w:t>
            </w:r>
          </w:p>
          <w:p w:rsidR="00FD3570" w:rsidRDefault="00FD3570" w:rsidP="00FD3570">
            <w:pPr>
              <w:spacing w:line="240" w:lineRule="auto"/>
            </w:pPr>
            <w:r>
              <w:t xml:space="preserve">The authority will exclude bidder(s) that have been in receipt of enforcement/remedial action orders unless the bidder(s) can demonstrate to the authority’s satisfaction that appropriate remedial action has been taken to prevent future occurrences or breaches.     </w:t>
            </w:r>
          </w:p>
        </w:tc>
        <w:tc>
          <w:tcPr>
            <w:tcW w:w="2503" w:type="dxa"/>
          </w:tcPr>
          <w:p w:rsidR="00FD3570" w:rsidRPr="00BF6AD8" w:rsidRDefault="00FD3570" w:rsidP="00FD3570">
            <w:r w:rsidRPr="00BF6AD8">
              <w:rPr>
                <w:rFonts w:ascii="MS Gothic" w:hAnsi="MS Gothic" w:cs="MS Gothic"/>
              </w:rPr>
              <w:t>▢</w:t>
            </w:r>
            <w:r>
              <w:t xml:space="preserve">   Yes</w:t>
            </w:r>
          </w:p>
          <w:p w:rsidR="00FD3570" w:rsidRDefault="00FD3570" w:rsidP="00FD3570">
            <w:r w:rsidRPr="00BF6AD8">
              <w:rPr>
                <w:rFonts w:ascii="MS Gothic" w:eastAsia="MS Gothic" w:hAnsi="MS Gothic" w:cs="MS Gothic" w:hint="eastAsia"/>
              </w:rPr>
              <w:t>▢</w:t>
            </w:r>
            <w:r w:rsidRPr="00BF6AD8">
              <w:t xml:space="preserve">   No    </w:t>
            </w:r>
          </w:p>
        </w:tc>
      </w:tr>
    </w:tbl>
    <w:p w:rsidR="00FD3570" w:rsidRPr="00FD3570" w:rsidRDefault="00FD3570" w:rsidP="005A0888">
      <w:pPr>
        <w:rPr>
          <w:u w:val="single"/>
        </w:rPr>
      </w:pPr>
      <w:r w:rsidRPr="00FD3570">
        <w:rPr>
          <w:u w:val="single"/>
        </w:rPr>
        <w:t>H – Declaration</w:t>
      </w:r>
    </w:p>
    <w:tbl>
      <w:tblPr>
        <w:tblStyle w:val="TableGrid"/>
        <w:tblW w:w="0" w:type="auto"/>
        <w:tblLook w:val="04A0" w:firstRow="1" w:lastRow="0" w:firstColumn="1" w:lastColumn="0" w:noHBand="0" w:noVBand="1"/>
      </w:tblPr>
      <w:tblGrid>
        <w:gridCol w:w="988"/>
        <w:gridCol w:w="2409"/>
        <w:gridCol w:w="5622"/>
      </w:tblGrid>
      <w:tr w:rsidR="00FD3570" w:rsidTr="00703602">
        <w:tc>
          <w:tcPr>
            <w:tcW w:w="9019" w:type="dxa"/>
            <w:gridSpan w:val="3"/>
          </w:tcPr>
          <w:p w:rsidR="00FD3570" w:rsidRPr="00FD3570" w:rsidRDefault="00FD3570" w:rsidP="00FD3570">
            <w:pPr>
              <w:suppressAutoHyphens/>
              <w:autoSpaceDN w:val="0"/>
              <w:spacing w:before="0" w:after="200" w:line="276" w:lineRule="auto"/>
              <w:textAlignment w:val="baseline"/>
              <w:rPr>
                <w:rFonts w:ascii="Calibri" w:eastAsia="Calibri" w:hAnsi="Calibri" w:cs="Calibri"/>
                <w:color w:val="000000"/>
              </w:rPr>
            </w:pPr>
            <w:r w:rsidRPr="00FD3570">
              <w:rPr>
                <w:rFonts w:eastAsia="Arial" w:cs="Arial"/>
                <w:color w:val="000000"/>
              </w:rPr>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 (</w:t>
            </w:r>
            <w:r w:rsidRPr="00FD3570">
              <w:rPr>
                <w:rFonts w:eastAsia="Arial" w:cs="Arial"/>
                <w:b/>
                <w:color w:val="000000"/>
              </w:rPr>
              <w:t>Insert name of Supplier</w:t>
            </w:r>
            <w:r w:rsidRPr="00FD3570">
              <w:rPr>
                <w:rFonts w:eastAsia="Arial" w:cs="Arial"/>
                <w:color w:val="000000"/>
              </w:rPr>
              <w:t xml:space="preserve">). </w:t>
            </w:r>
          </w:p>
          <w:p w:rsidR="00FD3570" w:rsidRPr="00FD3570" w:rsidRDefault="00FD3570" w:rsidP="00FD3570">
            <w:pPr>
              <w:suppressAutoHyphens/>
              <w:autoSpaceDN w:val="0"/>
              <w:spacing w:before="0" w:after="200" w:line="276" w:lineRule="auto"/>
              <w:textAlignment w:val="baseline"/>
              <w:rPr>
                <w:rFonts w:ascii="Calibri" w:eastAsia="Calibri" w:hAnsi="Calibri" w:cs="Calibri"/>
                <w:color w:val="000000"/>
              </w:rPr>
            </w:pPr>
            <w:r w:rsidRPr="00FD3570">
              <w:rPr>
                <w:rFonts w:eastAsia="Arial" w:cs="Arial"/>
                <w:color w:val="000000"/>
              </w:rPr>
              <w:t>I understand that the authority may reject my submission if there is a failure to answer all relevant questions fully or if I provide false/misleading information. I have provided a full list of any Appendices used to provide additional information in response to questions.</w:t>
            </w:r>
          </w:p>
          <w:p w:rsidR="00FD3570" w:rsidRPr="00FD3570" w:rsidRDefault="00FD3570" w:rsidP="00FD3570">
            <w:pPr>
              <w:suppressAutoHyphens/>
              <w:autoSpaceDN w:val="0"/>
              <w:spacing w:before="0" w:after="200" w:line="276" w:lineRule="auto"/>
              <w:textAlignment w:val="baseline"/>
              <w:rPr>
                <w:rFonts w:ascii="Calibri" w:eastAsia="Calibri" w:hAnsi="Calibri" w:cs="Calibri"/>
                <w:color w:val="000000"/>
              </w:rPr>
            </w:pPr>
            <w:r w:rsidRPr="00FD3570">
              <w:rPr>
                <w:rFonts w:eastAsia="Arial" w:cs="Arial"/>
                <w:color w:val="000000"/>
              </w:rPr>
              <w:t>I also declare that there is no conflict of interest in relation to the authority’s requirement.</w:t>
            </w:r>
          </w:p>
          <w:p w:rsidR="00FD3570" w:rsidRPr="00FD3570" w:rsidRDefault="00FD3570" w:rsidP="00FD3570">
            <w:pPr>
              <w:tabs>
                <w:tab w:val="left" w:pos="8085"/>
              </w:tabs>
              <w:suppressAutoHyphens/>
              <w:autoSpaceDN w:val="0"/>
              <w:spacing w:before="0" w:after="200" w:line="276" w:lineRule="auto"/>
              <w:textAlignment w:val="baseline"/>
              <w:rPr>
                <w:rFonts w:eastAsia="Arial" w:cs="Arial"/>
                <w:color w:val="000000"/>
              </w:rPr>
            </w:pPr>
            <w:r w:rsidRPr="00FD3570">
              <w:rPr>
                <w:rFonts w:eastAsia="Arial" w:cs="Arial"/>
                <w:color w:val="000000"/>
              </w:rPr>
              <w:lastRenderedPageBreak/>
              <w:t>The following appendices form part of our submission;</w:t>
            </w:r>
            <w:r>
              <w:rPr>
                <w:rFonts w:eastAsia="Arial" w:cs="Arial"/>
                <w:color w:val="000000"/>
              </w:rPr>
              <w:tab/>
            </w:r>
          </w:p>
          <w:tbl>
            <w:tblPr>
              <w:tblStyle w:val="TableGrid"/>
              <w:tblW w:w="0" w:type="auto"/>
              <w:tblLook w:val="04A0" w:firstRow="1" w:lastRow="0" w:firstColumn="1" w:lastColumn="0" w:noHBand="0" w:noVBand="1"/>
            </w:tblPr>
            <w:tblGrid>
              <w:gridCol w:w="2859"/>
              <w:gridCol w:w="2977"/>
            </w:tblGrid>
            <w:tr w:rsidR="00FD3570" w:rsidTr="008356A3">
              <w:tc>
                <w:tcPr>
                  <w:tcW w:w="2859" w:type="dxa"/>
                </w:tcPr>
                <w:p w:rsidR="00FD3570" w:rsidRPr="008356A3" w:rsidRDefault="008356A3" w:rsidP="005A0888">
                  <w:pPr>
                    <w:rPr>
                      <w:b/>
                    </w:rPr>
                  </w:pPr>
                  <w:r w:rsidRPr="008356A3">
                    <w:rPr>
                      <w:b/>
                    </w:rPr>
                    <w:t>Section of PQQ</w:t>
                  </w:r>
                </w:p>
              </w:tc>
              <w:tc>
                <w:tcPr>
                  <w:tcW w:w="2977" w:type="dxa"/>
                </w:tcPr>
                <w:p w:rsidR="00FD3570" w:rsidRPr="008356A3" w:rsidRDefault="008356A3" w:rsidP="005A0888">
                  <w:pPr>
                    <w:rPr>
                      <w:b/>
                    </w:rPr>
                  </w:pPr>
                  <w:r w:rsidRPr="008356A3">
                    <w:rPr>
                      <w:b/>
                    </w:rPr>
                    <w:t>Appendix number</w:t>
                  </w:r>
                </w:p>
              </w:tc>
            </w:tr>
            <w:tr w:rsidR="00FD3570" w:rsidTr="008356A3">
              <w:tc>
                <w:tcPr>
                  <w:tcW w:w="2859" w:type="dxa"/>
                </w:tcPr>
                <w:p w:rsidR="00FD3570" w:rsidRDefault="00FD3570" w:rsidP="005A0888"/>
              </w:tc>
              <w:tc>
                <w:tcPr>
                  <w:tcW w:w="2977" w:type="dxa"/>
                </w:tcPr>
                <w:p w:rsidR="00FD3570" w:rsidRDefault="00FD3570" w:rsidP="005A0888"/>
              </w:tc>
            </w:tr>
            <w:tr w:rsidR="00FD3570" w:rsidTr="008356A3">
              <w:tc>
                <w:tcPr>
                  <w:tcW w:w="2859" w:type="dxa"/>
                </w:tcPr>
                <w:p w:rsidR="00FD3570" w:rsidRDefault="00FD3570" w:rsidP="005A0888"/>
              </w:tc>
              <w:tc>
                <w:tcPr>
                  <w:tcW w:w="2977" w:type="dxa"/>
                </w:tcPr>
                <w:p w:rsidR="00FD3570" w:rsidRDefault="00FD3570" w:rsidP="005A0888"/>
              </w:tc>
            </w:tr>
          </w:tbl>
          <w:p w:rsidR="00FD3570" w:rsidRPr="00FD3570" w:rsidRDefault="00FD3570" w:rsidP="005A0888">
            <w:pPr>
              <w:rPr>
                <w:b/>
              </w:rPr>
            </w:pPr>
            <w:r w:rsidRPr="00FD3570">
              <w:rPr>
                <w:b/>
              </w:rPr>
              <w:t>PQQ COMPLETED BY:</w:t>
            </w:r>
          </w:p>
        </w:tc>
      </w:tr>
      <w:tr w:rsidR="00FD3570" w:rsidTr="00FD3570">
        <w:tc>
          <w:tcPr>
            <w:tcW w:w="988" w:type="dxa"/>
          </w:tcPr>
          <w:p w:rsidR="00FD3570" w:rsidRDefault="00FD3570" w:rsidP="005A0888">
            <w:r>
              <w:lastRenderedPageBreak/>
              <w:t>H.1</w:t>
            </w:r>
          </w:p>
        </w:tc>
        <w:tc>
          <w:tcPr>
            <w:tcW w:w="2409" w:type="dxa"/>
          </w:tcPr>
          <w:p w:rsidR="00FD3570" w:rsidRDefault="00FD3570" w:rsidP="005A0888">
            <w:r>
              <w:t>Name</w:t>
            </w:r>
          </w:p>
        </w:tc>
        <w:tc>
          <w:tcPr>
            <w:tcW w:w="5622" w:type="dxa"/>
          </w:tcPr>
          <w:p w:rsidR="00FD3570" w:rsidRDefault="00FD3570" w:rsidP="005A0888"/>
        </w:tc>
      </w:tr>
      <w:tr w:rsidR="00FD3570" w:rsidTr="00FD3570">
        <w:tc>
          <w:tcPr>
            <w:tcW w:w="988" w:type="dxa"/>
          </w:tcPr>
          <w:p w:rsidR="00FD3570" w:rsidRDefault="00FD3570" w:rsidP="005A0888">
            <w:r>
              <w:t>H.2</w:t>
            </w:r>
          </w:p>
        </w:tc>
        <w:tc>
          <w:tcPr>
            <w:tcW w:w="2409" w:type="dxa"/>
          </w:tcPr>
          <w:p w:rsidR="00FD3570" w:rsidRDefault="00FD3570" w:rsidP="005A0888">
            <w:r>
              <w:t>Role in organisation</w:t>
            </w:r>
          </w:p>
        </w:tc>
        <w:tc>
          <w:tcPr>
            <w:tcW w:w="5622" w:type="dxa"/>
          </w:tcPr>
          <w:p w:rsidR="00FD3570" w:rsidRDefault="00FD3570" w:rsidP="005A0888"/>
        </w:tc>
      </w:tr>
      <w:tr w:rsidR="00FD3570" w:rsidTr="00FD3570">
        <w:tc>
          <w:tcPr>
            <w:tcW w:w="988" w:type="dxa"/>
          </w:tcPr>
          <w:p w:rsidR="00FD3570" w:rsidRDefault="00FD3570" w:rsidP="005A0888">
            <w:r>
              <w:t>H3</w:t>
            </w:r>
          </w:p>
        </w:tc>
        <w:tc>
          <w:tcPr>
            <w:tcW w:w="2409" w:type="dxa"/>
          </w:tcPr>
          <w:p w:rsidR="00FD3570" w:rsidRDefault="00FD3570" w:rsidP="005A0888">
            <w:r>
              <w:t>Date</w:t>
            </w:r>
          </w:p>
        </w:tc>
        <w:tc>
          <w:tcPr>
            <w:tcW w:w="5622" w:type="dxa"/>
          </w:tcPr>
          <w:p w:rsidR="00FD3570" w:rsidRDefault="00FD3570" w:rsidP="005A0888"/>
        </w:tc>
      </w:tr>
      <w:tr w:rsidR="00FD3570" w:rsidTr="00FD3570">
        <w:tc>
          <w:tcPr>
            <w:tcW w:w="988" w:type="dxa"/>
          </w:tcPr>
          <w:p w:rsidR="00FD3570" w:rsidRDefault="00FD3570" w:rsidP="005A0888">
            <w:r>
              <w:t>H.4</w:t>
            </w:r>
          </w:p>
        </w:tc>
        <w:tc>
          <w:tcPr>
            <w:tcW w:w="2409" w:type="dxa"/>
          </w:tcPr>
          <w:p w:rsidR="00FD3570" w:rsidRDefault="00FD3570" w:rsidP="005A0888">
            <w:r>
              <w:t>Signature</w:t>
            </w:r>
          </w:p>
        </w:tc>
        <w:tc>
          <w:tcPr>
            <w:tcW w:w="5622" w:type="dxa"/>
          </w:tcPr>
          <w:p w:rsidR="00FD3570" w:rsidRDefault="00FD3570" w:rsidP="005A0888"/>
        </w:tc>
      </w:tr>
    </w:tbl>
    <w:p w:rsidR="00FD3570" w:rsidRPr="008356A3" w:rsidRDefault="008356A3" w:rsidP="005A0888">
      <w:pPr>
        <w:rPr>
          <w:u w:val="single"/>
        </w:rPr>
      </w:pPr>
      <w:r w:rsidRPr="008356A3">
        <w:rPr>
          <w:u w:val="single"/>
        </w:rPr>
        <w:t>PQQ – Template for Appendices</w:t>
      </w:r>
    </w:p>
    <w:tbl>
      <w:tblPr>
        <w:tblStyle w:val="TableGrid"/>
        <w:tblW w:w="0" w:type="auto"/>
        <w:tblLook w:val="04A0" w:firstRow="1" w:lastRow="0" w:firstColumn="1" w:lastColumn="0" w:noHBand="0" w:noVBand="1"/>
      </w:tblPr>
      <w:tblGrid>
        <w:gridCol w:w="9019"/>
      </w:tblGrid>
      <w:tr w:rsidR="008356A3" w:rsidTr="008356A3">
        <w:tc>
          <w:tcPr>
            <w:tcW w:w="9019" w:type="dxa"/>
          </w:tcPr>
          <w:p w:rsidR="008356A3" w:rsidRPr="008356A3" w:rsidRDefault="008356A3" w:rsidP="005A0888">
            <w:pPr>
              <w:rPr>
                <w:b/>
              </w:rPr>
            </w:pPr>
            <w:r w:rsidRPr="008356A3">
              <w:rPr>
                <w:b/>
              </w:rPr>
              <w:t>Appendix Number -</w:t>
            </w:r>
          </w:p>
        </w:tc>
      </w:tr>
      <w:tr w:rsidR="008356A3" w:rsidTr="008356A3">
        <w:tc>
          <w:tcPr>
            <w:tcW w:w="9019" w:type="dxa"/>
          </w:tcPr>
          <w:p w:rsidR="008356A3" w:rsidRPr="008356A3" w:rsidRDefault="008356A3" w:rsidP="005A0888">
            <w:pPr>
              <w:rPr>
                <w:b/>
              </w:rPr>
            </w:pPr>
            <w:r w:rsidRPr="008356A3">
              <w:rPr>
                <w:b/>
              </w:rPr>
              <w:t>PQQ section -</w:t>
            </w:r>
          </w:p>
        </w:tc>
      </w:tr>
      <w:tr w:rsidR="008356A3" w:rsidTr="008356A3">
        <w:tc>
          <w:tcPr>
            <w:tcW w:w="9019" w:type="dxa"/>
          </w:tcPr>
          <w:p w:rsidR="008356A3" w:rsidRPr="008356A3" w:rsidRDefault="008356A3" w:rsidP="005A0888">
            <w:pPr>
              <w:rPr>
                <w:b/>
              </w:rPr>
            </w:pPr>
            <w:r w:rsidRPr="008356A3">
              <w:rPr>
                <w:b/>
              </w:rPr>
              <w:t>Question number -</w:t>
            </w:r>
          </w:p>
        </w:tc>
      </w:tr>
      <w:tr w:rsidR="008356A3" w:rsidTr="008356A3">
        <w:tc>
          <w:tcPr>
            <w:tcW w:w="9019" w:type="dxa"/>
          </w:tcPr>
          <w:p w:rsidR="008356A3" w:rsidRDefault="008356A3" w:rsidP="005A0888"/>
          <w:p w:rsidR="008356A3" w:rsidRDefault="008356A3" w:rsidP="005A0888"/>
          <w:p w:rsidR="008356A3" w:rsidRDefault="008356A3" w:rsidP="005A0888"/>
          <w:p w:rsidR="008356A3" w:rsidRDefault="008356A3" w:rsidP="005A0888"/>
          <w:p w:rsidR="008356A3" w:rsidRDefault="008356A3" w:rsidP="005A0888"/>
          <w:p w:rsidR="008356A3" w:rsidRDefault="008356A3" w:rsidP="005A0888"/>
          <w:p w:rsidR="008356A3" w:rsidRDefault="008356A3" w:rsidP="005A0888"/>
          <w:p w:rsidR="008356A3" w:rsidRDefault="008356A3" w:rsidP="005A0888"/>
          <w:p w:rsidR="008356A3" w:rsidRDefault="008356A3" w:rsidP="005A0888"/>
        </w:tc>
      </w:tr>
    </w:tbl>
    <w:p w:rsidR="008356A3" w:rsidRDefault="008356A3" w:rsidP="005A0888"/>
    <w:p w:rsidR="00B917C6" w:rsidRPr="00B56658" w:rsidRDefault="00B917C6" w:rsidP="00F57365">
      <w:pPr>
        <w:rPr>
          <w:b/>
          <w:sz w:val="24"/>
        </w:rPr>
      </w:pPr>
      <w:r w:rsidRPr="00B56658">
        <w:rPr>
          <w:b/>
          <w:sz w:val="24"/>
        </w:rPr>
        <w:t xml:space="preserve">Section 7 </w:t>
      </w:r>
      <w:r w:rsidR="00B56658" w:rsidRPr="00B56658">
        <w:rPr>
          <w:b/>
          <w:sz w:val="24"/>
        </w:rPr>
        <w:t>–</w:t>
      </w:r>
      <w:r w:rsidRPr="00B56658">
        <w:rPr>
          <w:b/>
          <w:sz w:val="24"/>
        </w:rPr>
        <w:t xml:space="preserve"> Appendices</w:t>
      </w:r>
    </w:p>
    <w:p w:rsidR="00B56658" w:rsidRDefault="00B56658" w:rsidP="00B56658">
      <w:pPr>
        <w:rPr>
          <w:b/>
        </w:rPr>
      </w:pPr>
      <w:r w:rsidRPr="00B56658">
        <w:rPr>
          <w:b/>
        </w:rPr>
        <w:t>Appendix 1: Glossary (definitions of frequently used terms)</w:t>
      </w:r>
    </w:p>
    <w:p w:rsidR="00B56658" w:rsidRPr="00B56658" w:rsidRDefault="00B56658" w:rsidP="00B56658">
      <w:pPr>
        <w:rPr>
          <w:b/>
        </w:rPr>
      </w:pPr>
      <w:r>
        <w:t>The Authority – see ‘Contracting Authority’.</w:t>
      </w:r>
    </w:p>
    <w:p w:rsidR="00B56658" w:rsidRDefault="00B56658" w:rsidP="00B56658">
      <w:r>
        <w:t>Abnormally Low Bid – a bid that raises suspicion with the Contracting Authority that the Tenderer will not be able to perform the contract as proposed, due to the price or terms offered.  Regulation 69 allows a Contracting Authority to reject abnormally low bids.</w:t>
      </w:r>
    </w:p>
    <w:p w:rsidR="00951388" w:rsidRDefault="00951388" w:rsidP="00B56658">
      <w:r>
        <w:t>College – Lincoln College Group; we; us</w:t>
      </w:r>
    </w:p>
    <w:p w:rsidR="00B56658" w:rsidRDefault="00B56658" w:rsidP="00B56658">
      <w:r>
        <w:t>Collusion – A fraudulent arrangement between two or more parties whereby prices or service requirements are manipulated to get round competitive tendering.</w:t>
      </w:r>
    </w:p>
    <w:p w:rsidR="00B56658" w:rsidRDefault="00B56658" w:rsidP="00B56658">
      <w:r>
        <w:t>Competitive Dialogue – One of the four key procurement processes allowed under the EU Procurement Directive.  It can only be used in defined circumstances – broadly for complex contracts where the final specification is yet to be decided.</w:t>
      </w:r>
    </w:p>
    <w:p w:rsidR="00B56658" w:rsidRDefault="00B56658" w:rsidP="00B56658">
      <w:r>
        <w:t>Consortium – Two or more persons, at least one of whom is an economic operator, acting jointly for the purposes of being awarded a public contract.  The consortium may or may not have formed a legal entity for the purposes of Tendering; however, where the Council awards a contract to a consortium it may require the consortium to form a legal entity before entering into, or as a term of, the contract.</w:t>
      </w:r>
    </w:p>
    <w:p w:rsidR="00B56658" w:rsidRDefault="00B56658" w:rsidP="00B56658">
      <w:r>
        <w:t>Contract – A binding agreement made between two or more parties, which is intended to be enforceable by law.</w:t>
      </w:r>
    </w:p>
    <w:p w:rsidR="00B56658" w:rsidRDefault="00B56658" w:rsidP="00B56658">
      <w:r>
        <w:t>Contract Award Notice – Notice of an award of a contract published in the Official Journal of the European Union (OJEU), in fulfilment of the requirements of EU public procurement directives.</w:t>
      </w:r>
    </w:p>
    <w:p w:rsidR="00B56658" w:rsidRDefault="00B56658" w:rsidP="00B56658">
      <w:r>
        <w:t xml:space="preserve">Contracting Authority – Means the </w:t>
      </w:r>
      <w:r w:rsidR="00951388">
        <w:t>College</w:t>
      </w:r>
      <w:r>
        <w:t xml:space="preserve"> and any other contracting authorities – as defined under Regulation 3 of The Public Contracts Regulations 2006 - described in the OJEU Contract Notice.</w:t>
      </w:r>
    </w:p>
    <w:p w:rsidR="00B56658" w:rsidRDefault="00B56658" w:rsidP="00B56658">
      <w:r>
        <w:t>Contract Notice – Notice published in the Official Journal of the European Union (OJEU) by contracting authorities, seeking expressions of interest or inviting companies to tender.</w:t>
      </w:r>
    </w:p>
    <w:p w:rsidR="00B56658" w:rsidRDefault="00B56658" w:rsidP="00B56658">
      <w:r>
        <w:lastRenderedPageBreak/>
        <w:t>Contractor – An organisation or individual who has made a contract to undertake works, supply goods or provide services.</w:t>
      </w:r>
    </w:p>
    <w:p w:rsidR="00B56658" w:rsidRDefault="00B56658" w:rsidP="00B56658">
      <w:r>
        <w:t>Contract Value – The estimated total aggregated monetary value of a contract over its full duration (not annual).</w:t>
      </w:r>
    </w:p>
    <w:p w:rsidR="00B56658" w:rsidRDefault="00B56658" w:rsidP="00B56658">
      <w:r>
        <w:t>Invitation to Tender – An invitation to contractors, suppliers or service providers to bid for the provision of works, goods or services; also known as an 'ITT'.</w:t>
      </w:r>
    </w:p>
    <w:p w:rsidR="00B56658" w:rsidRDefault="00B56658" w:rsidP="00B56658">
      <w:r>
        <w:t>Market Brief – The Market Brief is for information only, and provides an outline of the requirements for this contract.</w:t>
      </w:r>
    </w:p>
    <w:p w:rsidR="00B56658" w:rsidRDefault="00B56658" w:rsidP="00B56658">
      <w:r>
        <w:t>Method Statement – Tenderers’ proposals for dealing with aspects of the work which are outlined in the specification, and where detailed operational information about the delivery of the contract is required.</w:t>
      </w:r>
    </w:p>
    <w:p w:rsidR="00B56658" w:rsidRDefault="00B56658" w:rsidP="00B56658">
      <w:r>
        <w:t>Negotiated Procedure – One of the four key procurement processes allowed under the EU Directives.  It can only be used in very limited circumstances defined by the EU Procurement Directives.</w:t>
      </w:r>
    </w:p>
    <w:p w:rsidR="00B56658" w:rsidRDefault="00B56658" w:rsidP="00B56658">
      <w:r>
        <w:t>OJEU Contract Notice - means the advertisement issued in the Official Journal of the European Union.</w:t>
      </w:r>
    </w:p>
    <w:p w:rsidR="00B56658" w:rsidRDefault="00B56658" w:rsidP="00B56658">
      <w:r>
        <w:t>Open Procedure – One of the four key Tendering processes allowed under the EU Procurement Directives.  All potential providers who express an interest in an advertisement in the OJEU are sent an invitation to Tender.</w:t>
      </w:r>
    </w:p>
    <w:p w:rsidR="00B56658" w:rsidRDefault="00B56658" w:rsidP="00B56658">
      <w:r>
        <w:t>Post-Tender Negotiation – Discussions with a supplier or suppliers after their offers have been received, with the aim of achieving clarifications and/or improvements.  (Strict guidelines apply to conduct during this process).</w:t>
      </w:r>
    </w:p>
    <w:p w:rsidR="00B56658" w:rsidRDefault="00B56658" w:rsidP="00B56658">
      <w:r>
        <w:t>Potential Provider – The person or organisation bidding, or intending to bid, as the sole or lead provider for the contract.</w:t>
      </w:r>
    </w:p>
    <w:p w:rsidR="00B56658" w:rsidRDefault="00B56658" w:rsidP="00B56658">
      <w:r>
        <w:t>Pre-Qualification Questionnaire – A questionnaire completed by organisations that wish to be considered for a procurement activity or placed on an approved list.  The purpose is to assess the organisation’s general suitability in terms of financial and economic standing, technical capability and experience, quality assurance, health and safety procedures, environmental issues and equalities considerations.</w:t>
      </w:r>
    </w:p>
    <w:p w:rsidR="00B56658" w:rsidRDefault="00B56658" w:rsidP="00B56658">
      <w:r>
        <w:lastRenderedPageBreak/>
        <w:t>Restricted Procedure – One of the five main Tendering processes allowed under EU Procurement Directives.  This requires a short-listing stage ‘selection stage’ (often done by way of PQQ) to identify which potential providers to invite to Tender.</w:t>
      </w:r>
    </w:p>
    <w:p w:rsidR="00B56658" w:rsidRDefault="00B56658" w:rsidP="00B56658">
      <w:r>
        <w:t>Special Purpose Vehicle - A Special Purpose Vehicle usually being; a subsidiary company with an asset/liability structure and legal status that makes its obligations secure even if the parent company goes bankrupt i.e. a legal entity as per the information regarding consortium above.</w:t>
      </w:r>
    </w:p>
    <w:p w:rsidR="00B56658" w:rsidRDefault="00B56658" w:rsidP="00B56658">
      <w:r>
        <w:t xml:space="preserve">Specification – The specification details the </w:t>
      </w:r>
      <w:r w:rsidR="00951388">
        <w:t>College’s</w:t>
      </w:r>
      <w:r>
        <w:t xml:space="preserve"> requirements and standards for this contract, including the scope and specific details of the activities we require.  It should present you with a clear, accurate and full description of our needs, so that you can propose a solution to meet them.  You must read the specification carefully; if you are not sure about what is being asked for, contact the named contact for this Tender for clarification.</w:t>
      </w:r>
    </w:p>
    <w:p w:rsidR="00B56658" w:rsidRDefault="00B56658" w:rsidP="00B56658">
      <w:r>
        <w:t>Tender – An official written offer, in response to an invitation, that contains a costed proposal to perform the works, services or supplies required, and is provided in response to a Tendering exercise.</w:t>
      </w:r>
    </w:p>
    <w:p w:rsidR="00800B1B" w:rsidRDefault="00B56658" w:rsidP="00B56658">
      <w:r>
        <w:t>Tenderer – Any Potential Provider that submits a Tender, as a response to an Invitation to Tender.</w:t>
      </w:r>
    </w:p>
    <w:p w:rsidR="00800B1B" w:rsidRDefault="00800B1B" w:rsidP="00B56658"/>
    <w:p w:rsidR="00B56658" w:rsidRPr="00B56658" w:rsidRDefault="00B56658" w:rsidP="00B56658">
      <w:pPr>
        <w:rPr>
          <w:b/>
          <w:sz w:val="24"/>
        </w:rPr>
      </w:pPr>
      <w:r w:rsidRPr="00B56658">
        <w:rPr>
          <w:b/>
          <w:sz w:val="24"/>
        </w:rPr>
        <w:t>Appendix 2: Statutory Information</w:t>
      </w:r>
    </w:p>
    <w:p w:rsidR="00B56658" w:rsidRDefault="00B56658" w:rsidP="00B56658">
      <w:r>
        <w:t>2.1</w:t>
      </w:r>
      <w:r>
        <w:tab/>
        <w:t>Information Law</w:t>
      </w:r>
    </w:p>
    <w:p w:rsidR="00B56658" w:rsidRDefault="00B56658" w:rsidP="00B56658">
      <w:r>
        <w:t>2.1.1</w:t>
      </w:r>
      <w:r>
        <w:tab/>
        <w:t>In accordance with the obligations and duties placed upon public authorities by the Freedom of Information Act 2000 (the ‘</w:t>
      </w:r>
      <w:proofErr w:type="spellStart"/>
      <w:r>
        <w:t>FoIA</w:t>
      </w:r>
      <w:proofErr w:type="spellEnd"/>
      <w:r>
        <w:t xml:space="preserve">’) and other information access law (such as the Environmental Information Regulations 2004), all information submitted to the </w:t>
      </w:r>
      <w:r w:rsidR="00B16320">
        <w:t>College</w:t>
      </w:r>
      <w:r>
        <w:t xml:space="preserve"> may be disclosed in response to a request made pursuant to the </w:t>
      </w:r>
      <w:proofErr w:type="spellStart"/>
      <w:r>
        <w:t>FoIA</w:t>
      </w:r>
      <w:proofErr w:type="spellEnd"/>
      <w:r>
        <w:t xml:space="preserve"> and other legislation.</w:t>
      </w:r>
    </w:p>
    <w:p w:rsidR="00B56658" w:rsidRDefault="00B56658" w:rsidP="00B56658">
      <w:r>
        <w:t>2.1.2</w:t>
      </w:r>
      <w:r>
        <w:tab/>
        <w:t>The Potential Provider may consider that some information submitted constitutes a trade secret and is therefore confidential or, for example, that another exemption from disclosure applies. In this case the Potential Provider must clearly identify any information considered to be a trade secret, or subject to an exemption for disclosure specified by the Potential Provider.  The Potential Provider must also explain the potential implications of disclosure of such information, and providing an estimate of the period of time during which the Potential Provider believes that such information will remain commercially sensitive.</w:t>
      </w:r>
    </w:p>
    <w:p w:rsidR="00B56658" w:rsidRDefault="00B56658" w:rsidP="00B56658">
      <w:r>
        <w:lastRenderedPageBreak/>
        <w:t>Where a Potential Provider identifies information as a trade secret or as being subject to another lawful exemption from disclosure, the Authority will consult the Potential Provider if a request to disclose the information is received and take into account any representations made by it.  The Authority may be obliged by law to disclose information.</w:t>
      </w:r>
    </w:p>
    <w:p w:rsidR="00B56658" w:rsidRDefault="00B56658" w:rsidP="00B56658">
      <w:r>
        <w:t>2.1.3</w:t>
      </w:r>
      <w:r>
        <w:tab/>
        <w:t xml:space="preserve">If you wish to find out more information </w:t>
      </w:r>
      <w:proofErr w:type="spellStart"/>
      <w:r>
        <w:t>then</w:t>
      </w:r>
      <w:proofErr w:type="spellEnd"/>
      <w:r>
        <w:t xml:space="preserve"> the following government websites are a useful source of information:</w:t>
      </w:r>
    </w:p>
    <w:p w:rsidR="00B56658" w:rsidRDefault="00B56658" w:rsidP="00B56658">
      <w:r>
        <w:t>•</w:t>
      </w:r>
      <w:r>
        <w:tab/>
        <w:t xml:space="preserve">Freedom of Information Act: </w:t>
      </w:r>
    </w:p>
    <w:p w:rsidR="00B56658" w:rsidRDefault="00B56658" w:rsidP="00B56658">
      <w:r>
        <w:t>http://www.legislation.gov.uk/ukpga/2000/36/contents</w:t>
      </w:r>
    </w:p>
    <w:p w:rsidR="00B56658" w:rsidRDefault="00B56658" w:rsidP="00B56658">
      <w:r>
        <w:t>•</w:t>
      </w:r>
      <w:r>
        <w:tab/>
        <w:t>Information Commissioner's Office website: www.ico.org.uk</w:t>
      </w:r>
    </w:p>
    <w:p w:rsidR="00B56658" w:rsidRDefault="00B56658" w:rsidP="00B56658">
      <w:r>
        <w:t>•</w:t>
      </w:r>
      <w:r>
        <w:tab/>
        <w:t>For further information on Environmental Information Regulations visit: http://www.legislation.hmso.gov.uk/si/si2004/draft/20040331.htm</w:t>
      </w:r>
    </w:p>
    <w:p w:rsidR="00B56658" w:rsidRDefault="00B56658" w:rsidP="00B56658">
      <w:r>
        <w:t>2.2</w:t>
      </w:r>
      <w:r>
        <w:tab/>
        <w:t xml:space="preserve">Confidentiality </w:t>
      </w:r>
    </w:p>
    <w:p w:rsidR="00B56658" w:rsidRDefault="00B56658" w:rsidP="00B56658">
      <w:r>
        <w:t>2.2.1</w:t>
      </w:r>
      <w:r>
        <w:tab/>
        <w:t>Potential Providers shall at all times treat the contents of the Market Brief, PQQ and any related documents as confidential, save in so far as they are already in the public domain; however, relevant parts may be disclosed for the purpose of obtaining quotations required for the preparation of the PQQ submission and for insurance purposes.</w:t>
      </w:r>
    </w:p>
    <w:p w:rsidR="00B56658" w:rsidRDefault="00B56658" w:rsidP="00B56658">
      <w:r>
        <w:t>2.2.2</w:t>
      </w:r>
      <w:r>
        <w:tab/>
        <w:t xml:space="preserve">The </w:t>
      </w:r>
      <w:r w:rsidR="00B16320">
        <w:t>College</w:t>
      </w:r>
      <w:r>
        <w:t xml:space="preserve"> will treat the information provided by Potential Providers confidentially, subject to Section 2.1 above.</w:t>
      </w:r>
    </w:p>
    <w:p w:rsidR="00B56658" w:rsidRDefault="00B56658" w:rsidP="00B56658">
      <w:r>
        <w:t>2.3</w:t>
      </w:r>
      <w:r>
        <w:tab/>
        <w:t>Disclaimer</w:t>
      </w:r>
    </w:p>
    <w:p w:rsidR="00B56658" w:rsidRDefault="00B56658" w:rsidP="00B56658">
      <w:r>
        <w:t xml:space="preserve">The </w:t>
      </w:r>
      <w:r w:rsidR="00951388">
        <w:t>College</w:t>
      </w:r>
      <w:r>
        <w:t xml:space="preserve"> has prepared the Market Brief.  The information in this Market Brief is provisional and will be superseded by the Tender documents.  Although every care has been taken in preparing the Market Brief, no representation, warranty or undertaking, expressed or implied is, or will be made, and no responsibility or liability will be accepted by the </w:t>
      </w:r>
      <w:r w:rsidR="00951388">
        <w:t>College</w:t>
      </w:r>
      <w:r>
        <w:t xml:space="preserve"> or by any of its officers, employees, servants, agents or advisers ("Connected Persons") as to the accuracy or completeness of the Market Brief or any other written or verbal information made available to any interested party or its advisers.  Any liability, however arising, is expressly disclaimed.</w:t>
      </w:r>
    </w:p>
    <w:p w:rsidR="00B56658" w:rsidRDefault="00B56658" w:rsidP="00B56658">
      <w:r>
        <w:lastRenderedPageBreak/>
        <w:t xml:space="preserve">Further, the </w:t>
      </w:r>
      <w:r w:rsidR="00951388">
        <w:t>College</w:t>
      </w:r>
      <w:r>
        <w:t xml:space="preserve"> will not accept any responsibility or liability for advising any recipient of any changes or additions to the information contained in this brief, or any other information relating to the project which comes to their attention.</w:t>
      </w:r>
    </w:p>
    <w:p w:rsidR="00B56658" w:rsidRDefault="00B56658" w:rsidP="00B56658">
      <w:r>
        <w:t xml:space="preserve">Data provided by the </w:t>
      </w:r>
      <w:r w:rsidR="00731B0C">
        <w:t>College</w:t>
      </w:r>
      <w:r>
        <w:t xml:space="preserve"> to interested parties will be given in good faith but interested parties will have to make their own investigations and interpretation.</w:t>
      </w:r>
    </w:p>
    <w:p w:rsidR="00B56658" w:rsidRDefault="00B56658" w:rsidP="00B56658">
      <w:r>
        <w:t xml:space="preserve">Neither the receipt of this Market Brief by any person, nor any information contained in it or distributed with it, or subsequently communicated to any interested party or its advisers is, or is to be taken as, constituting the giving of investment advice by the </w:t>
      </w:r>
      <w:r w:rsidR="00731B0C">
        <w:t>College</w:t>
      </w:r>
      <w:r>
        <w:t>.</w:t>
      </w:r>
    </w:p>
    <w:p w:rsidR="00B56658" w:rsidRDefault="00B56658" w:rsidP="00B56658">
      <w:r>
        <w:t xml:space="preserve">Nothing in this document is, or should be, relied on as a promise or representation as to the future.  The </w:t>
      </w:r>
      <w:r w:rsidR="00731B0C">
        <w:t>College</w:t>
      </w:r>
      <w:r>
        <w:t xml:space="preserve"> reserves the right, without principle, to change the procedure for the project competition or any of the proposals or information in relation to the project.</w:t>
      </w:r>
    </w:p>
    <w:p w:rsidR="00F57365" w:rsidRPr="00B56658" w:rsidRDefault="00B56658" w:rsidP="00F57365">
      <w:r>
        <w:t xml:space="preserve">The </w:t>
      </w:r>
      <w:r w:rsidR="00731B0C">
        <w:t>College</w:t>
      </w:r>
      <w:r>
        <w:t xml:space="preserve"> reserves the right not to follow up an invitation in any way and/or withdraw from the Tender process, and no expense incurred by any person in responding to the invitation and preparing an expression of interest will be reimbursed by the </w:t>
      </w:r>
      <w:r w:rsidR="00731B0C">
        <w:t>College</w:t>
      </w:r>
      <w:r>
        <w:t xml:space="preserve"> or connected persons will be so liable to the Tenderer or Potential Provider.  The </w:t>
      </w:r>
      <w:r w:rsidR="00731B0C">
        <w:t>College</w:t>
      </w:r>
      <w:r>
        <w:t xml:space="preserve"> reserves the right not to award a contract.</w:t>
      </w:r>
    </w:p>
    <w:sectPr w:rsidR="00F57365" w:rsidRPr="00B56658" w:rsidSect="002708F8">
      <w:headerReference w:type="default" r:id="rId9"/>
      <w:footerReference w:type="even" r:id="rId10"/>
      <w:footerReference w:type="default" r:id="rId11"/>
      <w:headerReference w:type="first" r:id="rId12"/>
      <w:footerReference w:type="first" r:id="rId13"/>
      <w:pgSz w:w="11909" w:h="16834" w:code="9"/>
      <w:pgMar w:top="1440" w:right="1440" w:bottom="1440" w:left="1440" w:header="720" w:footer="720" w:gutter="0"/>
      <w:paperSrc w:first="261" w:other="26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88C" w:rsidRDefault="002D588C">
      <w:pPr>
        <w:spacing w:before="0" w:line="240" w:lineRule="auto"/>
      </w:pPr>
      <w:r>
        <w:separator/>
      </w:r>
    </w:p>
  </w:endnote>
  <w:endnote w:type="continuationSeparator" w:id="0">
    <w:p w:rsidR="002D588C" w:rsidRDefault="002D588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88C" w:rsidRDefault="002D588C" w:rsidP="003F6C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588C" w:rsidRDefault="002D588C" w:rsidP="003E1D0B">
    <w:pPr>
      <w:pStyle w:val="Footer"/>
      <w:ind w:right="360"/>
    </w:pPr>
  </w:p>
  <w:p w:rsidR="002D588C" w:rsidRDefault="002D588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88C" w:rsidRPr="005A0888" w:rsidRDefault="002D588C" w:rsidP="005A0888">
    <w:pPr>
      <w:pStyle w:val="Footer"/>
      <w:jc w:val="left"/>
      <w:rPr>
        <w:sz w:val="16"/>
        <w:szCs w:val="18"/>
      </w:rPr>
    </w:pPr>
    <w:r w:rsidRPr="002708F8">
      <w:rPr>
        <w:sz w:val="16"/>
        <w:szCs w:val="18"/>
      </w:rPr>
      <w:t>PQQ OJEU Restricted</w:t>
    </w:r>
    <w:r w:rsidRPr="002708F8">
      <w:rPr>
        <w:sz w:val="16"/>
        <w:szCs w:val="18"/>
      </w:rPr>
      <w:br/>
      <w:t xml:space="preserve">This document is copyright © Lincoln </w:t>
    </w:r>
    <w:r>
      <w:rPr>
        <w:sz w:val="16"/>
        <w:szCs w:val="18"/>
      </w:rPr>
      <w:t>College Group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88C" w:rsidRPr="002708F8" w:rsidRDefault="002D588C" w:rsidP="002708F8">
    <w:pPr>
      <w:pStyle w:val="Footer"/>
      <w:jc w:val="left"/>
      <w:rPr>
        <w:sz w:val="16"/>
      </w:rPr>
    </w:pPr>
    <w:r w:rsidRPr="002708F8">
      <w:rPr>
        <w:sz w:val="16"/>
      </w:rPr>
      <w:t xml:space="preserve">PQQ OJEU Restricted </w:t>
    </w:r>
    <w:r w:rsidRPr="002708F8">
      <w:rPr>
        <w:sz w:val="16"/>
      </w:rPr>
      <w:br/>
      <w:t xml:space="preserve">This document is copyright © </w:t>
    </w:r>
    <w:r>
      <w:rPr>
        <w:sz w:val="16"/>
      </w:rPr>
      <w:t>Lincoln FE College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88C" w:rsidRDefault="002D588C">
      <w:pPr>
        <w:spacing w:before="0" w:line="240" w:lineRule="auto"/>
      </w:pPr>
      <w:r>
        <w:separator/>
      </w:r>
    </w:p>
  </w:footnote>
  <w:footnote w:type="continuationSeparator" w:id="0">
    <w:p w:rsidR="002D588C" w:rsidRDefault="002D588C">
      <w:pPr>
        <w:spacing w:before="0" w:line="240" w:lineRule="auto"/>
      </w:pPr>
      <w:r>
        <w:continuationSeparator/>
      </w:r>
    </w:p>
  </w:footnote>
  <w:footnote w:id="1">
    <w:p w:rsidR="002D588C" w:rsidRDefault="002D588C" w:rsidP="005A0888">
      <w:pPr>
        <w:spacing w:line="240" w:lineRule="auto"/>
      </w:pPr>
      <w:r>
        <w:rPr>
          <w:rStyle w:val="FootnoteReference"/>
        </w:rPr>
        <w:footnoteRef/>
      </w:r>
      <w:r>
        <w:rPr>
          <w:rFonts w:ascii="Times New Roman" w:hAnsi="Times New Roman"/>
          <w:sz w:val="20"/>
        </w:rPr>
        <w:t xml:space="preserve"> </w:t>
      </w:r>
      <w:r>
        <w:rPr>
          <w:sz w:val="18"/>
        </w:rPr>
        <w:t>See EU definition of SME: http://ec.europa.eu/enterprise/policies/sme/facts-figures-analysis/sme-definition/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88C" w:rsidRPr="005A0888" w:rsidRDefault="002D588C" w:rsidP="005A0888">
    <w:pPr>
      <w:pStyle w:val="Header"/>
      <w:pBdr>
        <w:bottom w:val="single" w:sz="4" w:space="1" w:color="D9D9D9"/>
      </w:pBdr>
      <w:tabs>
        <w:tab w:val="clear" w:pos="4153"/>
        <w:tab w:val="clear" w:pos="8306"/>
        <w:tab w:val="left" w:pos="3930"/>
      </w:tabs>
      <w:jc w:val="left"/>
      <w:rPr>
        <w:b/>
        <w:bCs/>
        <w:sz w:val="18"/>
      </w:rPr>
    </w:pPr>
    <w:r w:rsidRPr="002708F8">
      <w:rPr>
        <w:sz w:val="18"/>
      </w:rPr>
      <w:fldChar w:fldCharType="begin"/>
    </w:r>
    <w:r w:rsidRPr="002708F8">
      <w:rPr>
        <w:sz w:val="18"/>
      </w:rPr>
      <w:instrText xml:space="preserve"> PAGE   \* MERGEFORMAT </w:instrText>
    </w:r>
    <w:r w:rsidRPr="002708F8">
      <w:rPr>
        <w:sz w:val="18"/>
      </w:rPr>
      <w:fldChar w:fldCharType="separate"/>
    </w:r>
    <w:r w:rsidR="00A339B9" w:rsidRPr="00A339B9">
      <w:rPr>
        <w:b/>
        <w:bCs/>
        <w:noProof/>
        <w:sz w:val="18"/>
      </w:rPr>
      <w:t>37</w:t>
    </w:r>
    <w:r w:rsidRPr="002708F8">
      <w:rPr>
        <w:b/>
        <w:bCs/>
        <w:noProof/>
        <w:sz w:val="18"/>
      </w:rPr>
      <w:fldChar w:fldCharType="end"/>
    </w:r>
    <w:r w:rsidRPr="002708F8">
      <w:rPr>
        <w:b/>
        <w:bCs/>
        <w:sz w:val="18"/>
      </w:rPr>
      <w:t xml:space="preserve"> | </w:t>
    </w:r>
    <w:r w:rsidRPr="002708F8">
      <w:rPr>
        <w:color w:val="7F7F7F"/>
        <w:spacing w:val="60"/>
        <w:sz w:val="18"/>
      </w:rPr>
      <w:t>Page</w:t>
    </w:r>
    <w:r>
      <w:rPr>
        <w:color w:val="7F7F7F"/>
        <w:spacing w:val="60"/>
        <w:sz w:val="18"/>
      </w:rPr>
      <w:t xml:space="preserve">                      Lincoln College Group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88C" w:rsidRPr="002708F8" w:rsidRDefault="002D588C" w:rsidP="002708F8">
    <w:pPr>
      <w:pStyle w:val="Header"/>
      <w:pBdr>
        <w:bottom w:val="single" w:sz="4" w:space="1" w:color="D9D9D9"/>
      </w:pBdr>
      <w:tabs>
        <w:tab w:val="clear" w:pos="4153"/>
        <w:tab w:val="clear" w:pos="8306"/>
        <w:tab w:val="left" w:pos="3735"/>
      </w:tabs>
      <w:jc w:val="left"/>
      <w:rPr>
        <w:b/>
        <w:bCs/>
        <w:sz w:val="18"/>
      </w:rPr>
    </w:pPr>
    <w:r w:rsidRPr="002708F8">
      <w:rPr>
        <w:sz w:val="16"/>
      </w:rPr>
      <w:fldChar w:fldCharType="begin"/>
    </w:r>
    <w:r w:rsidRPr="002708F8">
      <w:rPr>
        <w:sz w:val="16"/>
      </w:rPr>
      <w:instrText xml:space="preserve"> PAGE   \* MERGEFORMAT </w:instrText>
    </w:r>
    <w:r w:rsidRPr="002708F8">
      <w:rPr>
        <w:sz w:val="16"/>
      </w:rPr>
      <w:fldChar w:fldCharType="separate"/>
    </w:r>
    <w:r w:rsidRPr="002708F8">
      <w:rPr>
        <w:b/>
        <w:bCs/>
        <w:noProof/>
        <w:sz w:val="16"/>
      </w:rPr>
      <w:t>1</w:t>
    </w:r>
    <w:r w:rsidRPr="002708F8">
      <w:rPr>
        <w:b/>
        <w:bCs/>
        <w:noProof/>
        <w:sz w:val="16"/>
      </w:rPr>
      <w:fldChar w:fldCharType="end"/>
    </w:r>
    <w:r w:rsidRPr="002708F8">
      <w:rPr>
        <w:b/>
        <w:bCs/>
        <w:sz w:val="16"/>
      </w:rPr>
      <w:t xml:space="preserve"> | </w:t>
    </w:r>
    <w:r w:rsidRPr="002708F8">
      <w:rPr>
        <w:color w:val="7F7F7F"/>
        <w:spacing w:val="60"/>
        <w:sz w:val="16"/>
      </w:rPr>
      <w:t>Page</w:t>
    </w:r>
    <w:r>
      <w:rPr>
        <w:color w:val="7F7F7F"/>
        <w:spacing w:val="60"/>
        <w:sz w:val="18"/>
      </w:rPr>
      <w:tab/>
      <w:t>Lincoln FE College</w:t>
    </w:r>
  </w:p>
  <w:p w:rsidR="002D588C" w:rsidRDefault="002D588C">
    <w:pPr>
      <w:pStyle w:val="Header"/>
    </w:pPr>
  </w:p>
  <w:p w:rsidR="002D588C" w:rsidRDefault="002D58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20C2"/>
    <w:multiLevelType w:val="multilevel"/>
    <w:tmpl w:val="E9A854E6"/>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1">
    <w:nsid w:val="04171224"/>
    <w:multiLevelType w:val="multilevel"/>
    <w:tmpl w:val="36445FA0"/>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2">
    <w:nsid w:val="0627350C"/>
    <w:multiLevelType w:val="hybridMultilevel"/>
    <w:tmpl w:val="76867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706080"/>
    <w:multiLevelType w:val="multilevel"/>
    <w:tmpl w:val="A6989640"/>
    <w:lvl w:ilvl="0">
      <w:start w:val="1"/>
      <w:numFmt w:val="decimal"/>
      <w:lvlText w:val="%1"/>
      <w:lvlJc w:val="left"/>
      <w:pPr>
        <w:tabs>
          <w:tab w:val="num" w:pos="720"/>
        </w:tabs>
        <w:ind w:left="720" w:hanging="720"/>
      </w:pPr>
      <w:rPr>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rPr>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b w:val="0"/>
        <w:i w:val="0"/>
        <w:sz w:val="24"/>
        <w:u w:val="none"/>
      </w:rPr>
    </w:lvl>
    <w:lvl w:ilvl="5">
      <w:start w:val="1"/>
      <w:numFmt w:val="lowerLetter"/>
      <w:lvlText w:val="%6)"/>
      <w:lvlJc w:val="left"/>
      <w:pPr>
        <w:tabs>
          <w:tab w:val="num" w:pos="4320"/>
        </w:tabs>
        <w:ind w:left="4320" w:hanging="720"/>
      </w:pPr>
      <w:rPr>
        <w:b w:val="0"/>
        <w:i w:val="0"/>
        <w:sz w:val="24"/>
        <w:u w:val="none"/>
      </w:rPr>
    </w:lvl>
    <w:lvl w:ilvl="6">
      <w:start w:val="1"/>
      <w:numFmt w:val="lowerRoman"/>
      <w:lvlText w:val="%7)"/>
      <w:lvlJc w:val="left"/>
      <w:pPr>
        <w:tabs>
          <w:tab w:val="num" w:pos="5040"/>
        </w:tabs>
        <w:ind w:left="5040" w:hanging="720"/>
      </w:pPr>
    </w:lvl>
    <w:lvl w:ilvl="7">
      <w:start w:val="1"/>
      <w:numFmt w:val="upperLetter"/>
      <w:pStyle w:val="MRLMA8"/>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53A79DF"/>
    <w:multiLevelType w:val="multilevel"/>
    <w:tmpl w:val="0CB869B4"/>
    <w:lvl w:ilvl="0">
      <w:start w:val="1"/>
      <w:numFmt w:val="decimal"/>
      <w:pStyle w:val="MRNoHead1"/>
      <w:lvlText w:val="%1"/>
      <w:lvlJc w:val="left"/>
      <w:pPr>
        <w:tabs>
          <w:tab w:val="num" w:pos="720"/>
        </w:tabs>
        <w:ind w:left="720" w:hanging="720"/>
      </w:pPr>
      <w:rPr>
        <w:b w:val="0"/>
        <w:i w:val="0"/>
        <w:caps w:val="0"/>
        <w:small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RNoHead2"/>
      <w:lvlText w:val="%1.%2"/>
      <w:lvlJc w:val="left"/>
      <w:pPr>
        <w:tabs>
          <w:tab w:val="num" w:pos="1380"/>
        </w:tabs>
        <w:ind w:left="1380" w:hanging="720"/>
      </w:pPr>
    </w:lvl>
    <w:lvl w:ilvl="2">
      <w:start w:val="1"/>
      <w:numFmt w:val="decimal"/>
      <w:pStyle w:val="MRNoHead3"/>
      <w:lvlText w:val="%1.%2.%3"/>
      <w:lvlJc w:val="left"/>
      <w:pPr>
        <w:tabs>
          <w:tab w:val="num" w:pos="2520"/>
        </w:tabs>
        <w:ind w:left="2520" w:hanging="1080"/>
      </w:pPr>
    </w:lvl>
    <w:lvl w:ilvl="3">
      <w:start w:val="1"/>
      <w:numFmt w:val="lowerRoman"/>
      <w:pStyle w:val="MRNoHead4"/>
      <w:lvlText w:val="(%4)"/>
      <w:lvlJc w:val="left"/>
      <w:pPr>
        <w:tabs>
          <w:tab w:val="num" w:pos="3240"/>
        </w:tabs>
        <w:ind w:left="3240" w:hanging="720"/>
      </w:pPr>
      <w:rPr>
        <w:b w:val="0"/>
        <w:i w:val="0"/>
        <w:caps w:val="0"/>
        <w:small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MRNoHead5"/>
      <w:lvlText w:val="(%5)"/>
      <w:lvlJc w:val="left"/>
      <w:pPr>
        <w:tabs>
          <w:tab w:val="num" w:pos="3960"/>
        </w:tabs>
        <w:ind w:left="3960" w:hanging="720"/>
      </w:pPr>
      <w:rPr>
        <w:b w:val="0"/>
        <w:i w:val="0"/>
        <w:sz w:val="22"/>
        <w:szCs w:val="22"/>
        <w:u w:val="none"/>
      </w:rPr>
    </w:lvl>
    <w:lvl w:ilvl="5">
      <w:start w:val="1"/>
      <w:numFmt w:val="decimal"/>
      <w:pStyle w:val="MRNoHead6"/>
      <w:lvlText w:val="%6)"/>
      <w:lvlJc w:val="left"/>
      <w:pPr>
        <w:tabs>
          <w:tab w:val="num" w:pos="4680"/>
        </w:tabs>
        <w:ind w:left="4680" w:hanging="720"/>
      </w:pPr>
      <w:rPr>
        <w:b w:val="0"/>
        <w:i w:val="0"/>
        <w:sz w:val="22"/>
        <w:szCs w:val="22"/>
        <w:u w:val="none"/>
      </w:rPr>
    </w:lvl>
    <w:lvl w:ilvl="6">
      <w:start w:val="1"/>
      <w:numFmt w:val="lowerLetter"/>
      <w:pStyle w:val="MRNoHead7"/>
      <w:lvlText w:val="%7)"/>
      <w:lvlJc w:val="left"/>
      <w:pPr>
        <w:tabs>
          <w:tab w:val="num" w:pos="5400"/>
        </w:tabs>
        <w:ind w:left="5400" w:hanging="720"/>
      </w:pPr>
    </w:lvl>
    <w:lvl w:ilvl="7">
      <w:start w:val="1"/>
      <w:numFmt w:val="lowerRoman"/>
      <w:pStyle w:val="MRNoHead8"/>
      <w:lvlText w:val="%8)"/>
      <w:lvlJc w:val="left"/>
      <w:pPr>
        <w:tabs>
          <w:tab w:val="num" w:pos="6120"/>
        </w:tabs>
        <w:ind w:left="6120" w:hanging="720"/>
      </w:pPr>
    </w:lvl>
    <w:lvl w:ilvl="8">
      <w:start w:val="1"/>
      <w:numFmt w:val="upperLetter"/>
      <w:pStyle w:val="MRNoHead9"/>
      <w:lvlText w:val="%9)"/>
      <w:lvlJc w:val="left"/>
      <w:pPr>
        <w:tabs>
          <w:tab w:val="num" w:pos="6840"/>
        </w:tabs>
        <w:ind w:left="6840" w:hanging="720"/>
      </w:pPr>
    </w:lvl>
  </w:abstractNum>
  <w:abstractNum w:abstractNumId="5">
    <w:nsid w:val="18507A55"/>
    <w:multiLevelType w:val="multilevel"/>
    <w:tmpl w:val="D5DAC904"/>
    <w:lvl w:ilvl="0">
      <w:numFmt w:val="bullet"/>
      <w:lvlText w:val="●"/>
      <w:lvlJc w:val="left"/>
      <w:pPr>
        <w:ind w:left="2652" w:firstLine="0"/>
      </w:pPr>
      <w:rPr>
        <w:rFonts w:ascii="Arial" w:eastAsia="Arial" w:hAnsi="Arial" w:cs="Arial"/>
      </w:rPr>
    </w:lvl>
    <w:lvl w:ilvl="1">
      <w:numFmt w:val="bullet"/>
      <w:lvlText w:val="o"/>
      <w:lvlJc w:val="left"/>
      <w:pPr>
        <w:ind w:left="4812" w:firstLine="0"/>
      </w:pPr>
      <w:rPr>
        <w:rFonts w:ascii="Arial" w:eastAsia="Arial" w:hAnsi="Arial" w:cs="Arial"/>
      </w:rPr>
    </w:lvl>
    <w:lvl w:ilvl="2">
      <w:start w:val="1"/>
      <w:numFmt w:val="decimal"/>
      <w:lvlText w:val="%3."/>
      <w:lvlJc w:val="left"/>
      <w:pPr>
        <w:ind w:left="6120" w:firstLine="0"/>
      </w:pPr>
    </w:lvl>
    <w:lvl w:ilvl="3">
      <w:start w:val="1"/>
      <w:numFmt w:val="decimal"/>
      <w:lvlText w:val="%4."/>
      <w:lvlJc w:val="left"/>
      <w:pPr>
        <w:ind w:left="8280" w:firstLine="0"/>
      </w:pPr>
    </w:lvl>
    <w:lvl w:ilvl="4">
      <w:start w:val="1"/>
      <w:numFmt w:val="decimal"/>
      <w:lvlText w:val="%5."/>
      <w:lvlJc w:val="left"/>
      <w:pPr>
        <w:ind w:left="10440"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6">
    <w:nsid w:val="1A474E4E"/>
    <w:multiLevelType w:val="hybridMultilevel"/>
    <w:tmpl w:val="F5683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A604E3"/>
    <w:multiLevelType w:val="multilevel"/>
    <w:tmpl w:val="F056D9C6"/>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b w:val="0"/>
        <w:u w:val="none"/>
      </w:rPr>
    </w:lvl>
    <w:lvl w:ilvl="2">
      <w:start w:val="1"/>
      <w:numFmt w:val="decimal"/>
      <w:pStyle w:val="MRheading3"/>
      <w:lvlText w:val="%1.%2.%3"/>
      <w:lvlJc w:val="left"/>
      <w:pPr>
        <w:tabs>
          <w:tab w:val="num" w:pos="1800"/>
        </w:tabs>
        <w:ind w:left="180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8">
    <w:nsid w:val="27E4157C"/>
    <w:multiLevelType w:val="hybridMultilevel"/>
    <w:tmpl w:val="D498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252328"/>
    <w:multiLevelType w:val="multilevel"/>
    <w:tmpl w:val="88CEB576"/>
    <w:lvl w:ilvl="0">
      <w:start w:val="1"/>
      <w:numFmt w:val="lowerLetter"/>
      <w:lvlText w:val="(%1)"/>
      <w:lvlJc w:val="left"/>
      <w:pPr>
        <w:tabs>
          <w:tab w:val="num" w:pos="3600"/>
        </w:tabs>
        <w:ind w:left="3600" w:hanging="720"/>
      </w:pPr>
      <w:rPr>
        <w:rFonts w:hint="default"/>
      </w:rPr>
    </w:lvl>
    <w:lvl w:ilvl="1">
      <w:start w:val="1"/>
      <w:numFmt w:val="lowerRoman"/>
      <w:pStyle w:val="MRDefinition2"/>
      <w:lvlText w:val="(%2)"/>
      <w:lvlJc w:val="left"/>
      <w:pPr>
        <w:tabs>
          <w:tab w:val="num" w:pos="2160"/>
        </w:tabs>
        <w:ind w:left="2160" w:hanging="720"/>
      </w:pPr>
      <w:rPr>
        <w:rFonts w:hint="default"/>
      </w:rPr>
    </w:lvl>
    <w:lvl w:ilvl="2">
      <w:start w:val="1"/>
      <w:numFmt w:val="upperLetter"/>
      <w:pStyle w:val="MRDefinition3"/>
      <w:lvlText w:val="(%3)"/>
      <w:lvlJc w:val="left"/>
      <w:pPr>
        <w:tabs>
          <w:tab w:val="num" w:pos="2880"/>
        </w:tabs>
        <w:ind w:left="2880" w:hanging="720"/>
      </w:pPr>
      <w:rPr>
        <w:rFonts w:hint="default"/>
      </w:rPr>
    </w:lvl>
    <w:lvl w:ilvl="3">
      <w:start w:val="1"/>
      <w:numFmt w:val="decimal"/>
      <w:pStyle w:val="MRDefinition4"/>
      <w:lvlText w:val="%4)"/>
      <w:lvlJc w:val="left"/>
      <w:pPr>
        <w:tabs>
          <w:tab w:val="num" w:pos="3600"/>
        </w:tabs>
        <w:ind w:left="3600" w:hanging="720"/>
      </w:pPr>
      <w:rPr>
        <w:rFonts w:hint="default"/>
      </w:rPr>
    </w:lvl>
    <w:lvl w:ilvl="4">
      <w:start w:val="1"/>
      <w:numFmt w:val="none"/>
      <w:lvlText w:val=""/>
      <w:lvlJc w:val="left"/>
      <w:pPr>
        <w:tabs>
          <w:tab w:val="num" w:pos="6480"/>
        </w:tabs>
        <w:ind w:left="6480" w:hanging="720"/>
      </w:pPr>
      <w:rPr>
        <w:rFonts w:hint="default"/>
      </w:rPr>
    </w:lvl>
    <w:lvl w:ilvl="5">
      <w:start w:val="1"/>
      <w:numFmt w:val="none"/>
      <w:lvlText w:val=""/>
      <w:lvlJc w:val="left"/>
      <w:pPr>
        <w:tabs>
          <w:tab w:val="num" w:pos="7200"/>
        </w:tabs>
        <w:ind w:left="7200" w:hanging="720"/>
      </w:pPr>
      <w:rPr>
        <w:rFonts w:hint="default"/>
      </w:rPr>
    </w:lvl>
    <w:lvl w:ilvl="6">
      <w:start w:val="1"/>
      <w:numFmt w:val="none"/>
      <w:lvlText w:val="%7"/>
      <w:lvlJc w:val="left"/>
      <w:pPr>
        <w:tabs>
          <w:tab w:val="num" w:pos="7920"/>
        </w:tabs>
        <w:ind w:left="7920" w:hanging="720"/>
      </w:pPr>
      <w:rPr>
        <w:rFonts w:hint="default"/>
      </w:rPr>
    </w:lvl>
    <w:lvl w:ilvl="7">
      <w:start w:val="1"/>
      <w:numFmt w:val="none"/>
      <w:lvlText w:val="%8"/>
      <w:lvlJc w:val="left"/>
      <w:pPr>
        <w:tabs>
          <w:tab w:val="num" w:pos="8640"/>
        </w:tabs>
        <w:ind w:left="8640" w:hanging="720"/>
      </w:pPr>
      <w:rPr>
        <w:rFonts w:hint="default"/>
      </w:rPr>
    </w:lvl>
    <w:lvl w:ilvl="8">
      <w:start w:val="1"/>
      <w:numFmt w:val="none"/>
      <w:lvlText w:val="%9"/>
      <w:lvlJc w:val="left"/>
      <w:pPr>
        <w:tabs>
          <w:tab w:val="num" w:pos="9360"/>
        </w:tabs>
        <w:ind w:left="9360" w:hanging="720"/>
      </w:pPr>
      <w:rPr>
        <w:rFonts w:hint="default"/>
      </w:rPr>
    </w:lvl>
  </w:abstractNum>
  <w:abstractNum w:abstractNumId="10">
    <w:nsid w:val="37D70328"/>
    <w:multiLevelType w:val="hybridMultilevel"/>
    <w:tmpl w:val="9684D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C700A6"/>
    <w:multiLevelType w:val="hybridMultilevel"/>
    <w:tmpl w:val="1C2E6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666496"/>
    <w:multiLevelType w:val="hybridMultilevel"/>
    <w:tmpl w:val="51D6D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EA2BE5"/>
    <w:multiLevelType w:val="multilevel"/>
    <w:tmpl w:val="123E575A"/>
    <w:lvl w:ilvl="0">
      <w:start w:val="1"/>
      <w:numFmt w:val="decimal"/>
      <w:pStyle w:val="MRSchedule1"/>
      <w:isLgl/>
      <w:suff w:val="nothing"/>
      <w:lvlText w:val="Schedule %1"/>
      <w:lvlJc w:val="left"/>
      <w:pPr>
        <w:ind w:left="0" w:firstLine="0"/>
      </w:pPr>
      <w:rPr>
        <w:rFonts w:ascii="Arial" w:hAnsi="Arial" w:cs="Arial" w:hint="default"/>
        <w:b/>
        <w:i w:val="0"/>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1440" w:hanging="720"/>
      </w:pPr>
      <w:rPr>
        <w:rFonts w:hint="default"/>
      </w:rPr>
    </w:lvl>
    <w:lvl w:ilvl="3">
      <w:start w:val="1"/>
      <w:numFmt w:val="upperLetter"/>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lowerLetter"/>
      <w:lvlText w:val="(%6)"/>
      <w:lvlJc w:val="left"/>
      <w:pPr>
        <w:tabs>
          <w:tab w:val="num" w:pos="0"/>
        </w:tabs>
        <w:ind w:left="3600" w:hanging="720"/>
      </w:pPr>
      <w:rPr>
        <w:rFonts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14">
    <w:nsid w:val="5B9E0C13"/>
    <w:multiLevelType w:val="hybridMultilevel"/>
    <w:tmpl w:val="98324F94"/>
    <w:lvl w:ilvl="0" w:tplc="4E56A626">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ECA47E8"/>
    <w:multiLevelType w:val="hybridMultilevel"/>
    <w:tmpl w:val="918A01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2900478"/>
    <w:multiLevelType w:val="hybridMultilevel"/>
    <w:tmpl w:val="464E7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A0F0397"/>
    <w:multiLevelType w:val="singleLevel"/>
    <w:tmpl w:val="290872BC"/>
    <w:lvl w:ilvl="0">
      <w:start w:val="1"/>
      <w:numFmt w:val="decimal"/>
      <w:pStyle w:val="MRParties"/>
      <w:lvlText w:val="(%1)"/>
      <w:lvlJc w:val="left"/>
      <w:pPr>
        <w:tabs>
          <w:tab w:val="num" w:pos="720"/>
        </w:tabs>
        <w:ind w:left="720" w:hanging="720"/>
      </w:pPr>
    </w:lvl>
  </w:abstractNum>
  <w:abstractNum w:abstractNumId="18">
    <w:nsid w:val="6BF2736D"/>
    <w:multiLevelType w:val="multilevel"/>
    <w:tmpl w:val="E5D2508A"/>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19">
    <w:nsid w:val="6C4B38DD"/>
    <w:multiLevelType w:val="singleLevel"/>
    <w:tmpl w:val="3126C3AA"/>
    <w:lvl w:ilvl="0">
      <w:start w:val="1"/>
      <w:numFmt w:val="upperLetter"/>
      <w:pStyle w:val="MRRecital1"/>
      <w:lvlText w:val="(%1)"/>
      <w:lvlJc w:val="left"/>
      <w:pPr>
        <w:tabs>
          <w:tab w:val="num" w:pos="720"/>
        </w:tabs>
        <w:ind w:left="720" w:hanging="720"/>
      </w:pPr>
    </w:lvl>
  </w:abstractNum>
  <w:abstractNum w:abstractNumId="20">
    <w:nsid w:val="6E782E0B"/>
    <w:multiLevelType w:val="singleLevel"/>
    <w:tmpl w:val="E47633DE"/>
    <w:lvl w:ilvl="0">
      <w:start w:val="1"/>
      <w:numFmt w:val="decimal"/>
      <w:pStyle w:val="MRRecital2"/>
      <w:lvlText w:val="%1)"/>
      <w:lvlJc w:val="left"/>
      <w:pPr>
        <w:tabs>
          <w:tab w:val="num" w:pos="1440"/>
        </w:tabs>
        <w:ind w:left="1440" w:hanging="720"/>
      </w:pPr>
    </w:lvl>
  </w:abstractNum>
  <w:abstractNum w:abstractNumId="21">
    <w:nsid w:val="6FD87FC4"/>
    <w:multiLevelType w:val="multilevel"/>
    <w:tmpl w:val="C08A28A2"/>
    <w:lvl w:ilvl="0">
      <w:start w:val="1"/>
      <w:numFmt w:val="decimal"/>
      <w:lvlText w:val="%1"/>
      <w:lvlJc w:val="left"/>
      <w:pPr>
        <w:tabs>
          <w:tab w:val="num" w:pos="720"/>
        </w:tabs>
        <w:ind w:left="720" w:hanging="720"/>
      </w:pPr>
      <w:rPr>
        <w:u w:val="none"/>
      </w:rPr>
    </w:lvl>
    <w:lvl w:ilvl="1">
      <w:start w:val="1"/>
      <w:numFmt w:val="decimal"/>
      <w:lvlText w:val="%1.%2"/>
      <w:lvlJc w:val="left"/>
      <w:pPr>
        <w:tabs>
          <w:tab w:val="num" w:pos="0"/>
        </w:tabs>
        <w:ind w:left="720" w:hanging="720"/>
      </w:pPr>
      <w:rPr>
        <w:u w:val="none"/>
      </w:rPr>
    </w:lvl>
    <w:lvl w:ilvl="2">
      <w:start w:val="1"/>
      <w:numFmt w:val="lowerLetter"/>
      <w:pStyle w:val="Heading3"/>
      <w:lvlText w:val="(%3)"/>
      <w:lvlJc w:val="left"/>
      <w:pPr>
        <w:tabs>
          <w:tab w:val="num" w:pos="1440"/>
        </w:tabs>
        <w:ind w:left="1440" w:hanging="720"/>
      </w:pPr>
      <w:rPr>
        <w:u w:val="none"/>
      </w:rPr>
    </w:lvl>
    <w:lvl w:ilvl="3">
      <w:start w:val="1"/>
      <w:numFmt w:val="lowerRoman"/>
      <w:pStyle w:val="Heading4"/>
      <w:lvlText w:val="(%4)"/>
      <w:lvlJc w:val="left"/>
      <w:pPr>
        <w:tabs>
          <w:tab w:val="num" w:pos="0"/>
        </w:tabs>
        <w:ind w:left="2160" w:hanging="720"/>
      </w:pPr>
      <w:rPr>
        <w:u w:val="none"/>
      </w:rPr>
    </w:lvl>
    <w:lvl w:ilvl="4">
      <w:start w:val="1"/>
      <w:numFmt w:val="upperLetter"/>
      <w:pStyle w:val="Heading5"/>
      <w:lvlText w:val="(%5)"/>
      <w:lvlJc w:val="left"/>
      <w:pPr>
        <w:tabs>
          <w:tab w:val="num" w:pos="0"/>
        </w:tabs>
        <w:ind w:left="2880" w:hanging="720"/>
      </w:pPr>
      <w:rPr>
        <w:u w:val="none"/>
      </w:rPr>
    </w:lvl>
    <w:lvl w:ilvl="5">
      <w:start w:val="1"/>
      <w:numFmt w:val="decimal"/>
      <w:pStyle w:val="Heading6"/>
      <w:lvlText w:val="%6)"/>
      <w:lvlJc w:val="left"/>
      <w:pPr>
        <w:tabs>
          <w:tab w:val="num" w:pos="0"/>
        </w:tabs>
        <w:ind w:left="3600" w:hanging="720"/>
      </w:pPr>
      <w:rPr>
        <w:rFonts w:ascii="Times New Roman" w:hAnsi="Times New Roman" w:hint="default"/>
        <w:b w:val="0"/>
        <w:i w:val="0"/>
        <w:sz w:val="24"/>
        <w:u w:val="none"/>
      </w:rPr>
    </w:lvl>
    <w:lvl w:ilvl="6">
      <w:start w:val="1"/>
      <w:numFmt w:val="lowerLetter"/>
      <w:pStyle w:val="Heading7"/>
      <w:lvlText w:val="%7)"/>
      <w:lvlJc w:val="left"/>
      <w:pPr>
        <w:tabs>
          <w:tab w:val="num" w:pos="0"/>
        </w:tabs>
        <w:ind w:left="4320" w:hanging="720"/>
      </w:pPr>
      <w:rPr>
        <w:rFonts w:ascii="Times New Roman" w:hAnsi="Times New Roman" w:hint="default"/>
        <w:b w:val="0"/>
        <w:i w:val="0"/>
        <w:sz w:val="24"/>
        <w:u w:val="none"/>
      </w:rPr>
    </w:lvl>
    <w:lvl w:ilvl="7">
      <w:start w:val="1"/>
      <w:numFmt w:val="lowerRoman"/>
      <w:pStyle w:val="Heading8"/>
      <w:lvlText w:val="%8)"/>
      <w:lvlJc w:val="left"/>
      <w:pPr>
        <w:tabs>
          <w:tab w:val="num" w:pos="0"/>
        </w:tabs>
        <w:ind w:left="5041" w:hanging="720"/>
      </w:pPr>
      <w:rPr>
        <w:rFonts w:ascii="Times New Roman" w:hAnsi="Times New Roman" w:hint="default"/>
        <w:b w:val="0"/>
        <w:i w:val="0"/>
        <w:sz w:val="24"/>
        <w:u w:val="none"/>
      </w:rPr>
    </w:lvl>
    <w:lvl w:ilvl="8">
      <w:start w:val="1"/>
      <w:numFmt w:val="upperLetter"/>
      <w:pStyle w:val="Heading9"/>
      <w:lvlText w:val="%9)"/>
      <w:lvlJc w:val="left"/>
      <w:pPr>
        <w:tabs>
          <w:tab w:val="num" w:pos="0"/>
        </w:tabs>
        <w:ind w:left="5761" w:hanging="720"/>
      </w:pPr>
      <w:rPr>
        <w:rFonts w:ascii="Times New Roman" w:hAnsi="Times New Roman" w:hint="default"/>
        <w:b w:val="0"/>
        <w:i w:val="0"/>
        <w:sz w:val="24"/>
        <w:u w:val="none"/>
      </w:rPr>
    </w:lvl>
  </w:abstractNum>
  <w:abstractNum w:abstractNumId="22">
    <w:nsid w:val="71692557"/>
    <w:multiLevelType w:val="multilevel"/>
    <w:tmpl w:val="23642640"/>
    <w:lvl w:ilvl="0">
      <w:start w:val="1"/>
      <w:numFmt w:val="decimal"/>
      <w:lvlText w:val="%1"/>
      <w:lvlJc w:val="left"/>
      <w:pPr>
        <w:tabs>
          <w:tab w:val="num" w:pos="1080"/>
        </w:tabs>
        <w:ind w:left="720" w:firstLine="0"/>
      </w:pPr>
      <w:rPr>
        <w:u w:val="none"/>
      </w:rPr>
    </w:lvl>
    <w:lvl w:ilvl="1">
      <w:start w:val="1"/>
      <w:numFmt w:val="decimal"/>
      <w:pStyle w:val="Heading2"/>
      <w:lvlText w:val="%1.%2"/>
      <w:lvlJc w:val="left"/>
      <w:pPr>
        <w:tabs>
          <w:tab w:val="num" w:pos="0"/>
        </w:tabs>
        <w:ind w:left="720" w:hanging="720"/>
      </w:pPr>
      <w:rPr>
        <w:u w:val="none"/>
      </w:rPr>
    </w:lvl>
    <w:lvl w:ilvl="2">
      <w:start w:val="1"/>
      <w:numFmt w:val="lowerLetter"/>
      <w:lvlText w:val="(%3)"/>
      <w:lvlJc w:val="left"/>
      <w:pPr>
        <w:tabs>
          <w:tab w:val="num" w:pos="0"/>
        </w:tabs>
        <w:ind w:left="1440" w:hanging="720"/>
      </w:pPr>
      <w:rPr>
        <w:u w:val="none"/>
      </w:rPr>
    </w:lvl>
    <w:lvl w:ilvl="3">
      <w:start w:val="1"/>
      <w:numFmt w:val="lowerRoman"/>
      <w:lvlText w:val="(%4)"/>
      <w:lvlJc w:val="left"/>
      <w:pPr>
        <w:tabs>
          <w:tab w:val="num" w:pos="0"/>
        </w:tabs>
        <w:ind w:left="2160" w:hanging="720"/>
      </w:pPr>
      <w:rPr>
        <w:u w:val="none"/>
      </w:rPr>
    </w:lvl>
    <w:lvl w:ilvl="4">
      <w:start w:val="1"/>
      <w:numFmt w:val="upperLetter"/>
      <w:lvlText w:val="(%5)"/>
      <w:lvlJc w:val="left"/>
      <w:pPr>
        <w:tabs>
          <w:tab w:val="num" w:pos="0"/>
        </w:tabs>
        <w:ind w:left="2880" w:hanging="720"/>
      </w:pPr>
      <w:rPr>
        <w:u w:val="none"/>
      </w:rPr>
    </w:lvl>
    <w:lvl w:ilvl="5">
      <w:start w:val="1"/>
      <w:numFmt w:val="decimal"/>
      <w:lvlText w:val="%6)"/>
      <w:lvlJc w:val="left"/>
      <w:pPr>
        <w:tabs>
          <w:tab w:val="num" w:pos="0"/>
        </w:tabs>
        <w:ind w:left="3600" w:hanging="720"/>
      </w:pPr>
      <w:rPr>
        <w:rFonts w:ascii="Times New Roman" w:hAnsi="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hint="default"/>
        <w:b w:val="0"/>
        <w:i w:val="0"/>
        <w:sz w:val="24"/>
        <w:u w:val="none"/>
      </w:rPr>
    </w:lvl>
  </w:abstractNum>
  <w:abstractNum w:abstractNumId="23">
    <w:nsid w:val="75686CF4"/>
    <w:multiLevelType w:val="hybridMultilevel"/>
    <w:tmpl w:val="0A441A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6E51118"/>
    <w:multiLevelType w:val="multilevel"/>
    <w:tmpl w:val="E410CDF0"/>
    <w:lvl w:ilvl="0">
      <w:start w:val="1"/>
      <w:numFmt w:val="decimal"/>
      <w:pStyle w:val="MRLMA1"/>
      <w:lvlText w:val="%1"/>
      <w:lvlJc w:val="left"/>
      <w:pPr>
        <w:tabs>
          <w:tab w:val="num" w:pos="720"/>
        </w:tabs>
        <w:ind w:left="720" w:hanging="720"/>
      </w:pPr>
      <w:rPr>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lvl>
    <w:lvl w:ilvl="2">
      <w:start w:val="1"/>
      <w:numFmt w:val="lowerRoman"/>
      <w:pStyle w:val="MRLMA3"/>
      <w:lvlText w:val="(%3)"/>
      <w:lvlJc w:val="left"/>
      <w:pPr>
        <w:tabs>
          <w:tab w:val="num" w:pos="2160"/>
        </w:tabs>
        <w:ind w:left="2160" w:hanging="720"/>
      </w:pPr>
    </w:lvl>
    <w:lvl w:ilvl="3">
      <w:start w:val="1"/>
      <w:numFmt w:val="upperLetter"/>
      <w:pStyle w:val="MRLMA4"/>
      <w:lvlText w:val="(%4)"/>
      <w:lvlJc w:val="left"/>
      <w:pPr>
        <w:tabs>
          <w:tab w:val="num" w:pos="2880"/>
        </w:tabs>
        <w:ind w:left="2880" w:hanging="720"/>
      </w:pPr>
      <w:rPr>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b w:val="0"/>
        <w:i w:val="0"/>
        <w:sz w:val="22"/>
        <w:szCs w:val="22"/>
        <w:u w:val="none"/>
      </w:rPr>
    </w:lvl>
    <w:lvl w:ilvl="5">
      <w:start w:val="1"/>
      <w:numFmt w:val="lowerLetter"/>
      <w:pStyle w:val="MRLMA6"/>
      <w:lvlText w:val="%6)"/>
      <w:lvlJc w:val="left"/>
      <w:pPr>
        <w:tabs>
          <w:tab w:val="num" w:pos="4320"/>
        </w:tabs>
        <w:ind w:left="4320" w:hanging="720"/>
      </w:pPr>
      <w:rPr>
        <w:b w:val="0"/>
        <w:i w:val="0"/>
        <w:sz w:val="22"/>
        <w:szCs w:val="22"/>
        <w:u w:val="none"/>
      </w:rPr>
    </w:lvl>
    <w:lvl w:ilvl="6">
      <w:start w:val="1"/>
      <w:numFmt w:val="lowerRoman"/>
      <w:pStyle w:val="MRLMA7"/>
      <w:lvlText w:val="%7)"/>
      <w:lvlJc w:val="left"/>
      <w:pPr>
        <w:tabs>
          <w:tab w:val="num" w:pos="5040"/>
        </w:tabs>
        <w:ind w:left="5040" w:hanging="720"/>
      </w:pPr>
    </w:lvl>
    <w:lvl w:ilvl="7">
      <w:start w:val="1"/>
      <w:numFmt w:val="upperLetter"/>
      <w:lvlText w:val="%8)"/>
      <w:lvlJc w:val="left"/>
      <w:pPr>
        <w:tabs>
          <w:tab w:val="num" w:pos="5760"/>
        </w:tabs>
        <w:ind w:left="5760" w:hanging="720"/>
      </w:pPr>
    </w:lvl>
    <w:lvl w:ilvl="8">
      <w:start w:val="1"/>
      <w:numFmt w:val="decimal"/>
      <w:pStyle w:val="MRLMA9"/>
      <w:lvlText w:val="%9"/>
      <w:lvlJc w:val="left"/>
      <w:pPr>
        <w:tabs>
          <w:tab w:val="num" w:pos="6480"/>
        </w:tabs>
        <w:ind w:left="6480" w:hanging="720"/>
      </w:pPr>
    </w:lvl>
  </w:abstractNum>
  <w:abstractNum w:abstractNumId="25">
    <w:nsid w:val="7A381B44"/>
    <w:multiLevelType w:val="multilevel"/>
    <w:tmpl w:val="79A4EE58"/>
    <w:lvl w:ilvl="0">
      <w:start w:val="1"/>
      <w:numFmt w:val="lowerLetter"/>
      <w:pStyle w:val="MRDefinition1"/>
      <w:lvlText w:val="(%1)"/>
      <w:lvlJc w:val="left"/>
      <w:pPr>
        <w:tabs>
          <w:tab w:val="num" w:pos="1440"/>
        </w:tabs>
        <w:ind w:left="1440" w:hanging="720"/>
      </w:pPr>
      <w:rPr>
        <w:rFonts w:hint="default"/>
      </w:rPr>
    </w:lvl>
    <w:lvl w:ilvl="1">
      <w:start w:val="1"/>
      <w:numFmt w:val="lowerRoman"/>
      <w:lvlText w:val="(%2)"/>
      <w:lvlJc w:val="left"/>
      <w:pPr>
        <w:tabs>
          <w:tab w:val="num" w:pos="2160"/>
        </w:tabs>
        <w:ind w:left="2160" w:hanging="720"/>
      </w:pPr>
      <w:rPr>
        <w:rFonts w:hint="default"/>
      </w:rPr>
    </w:lvl>
    <w:lvl w:ilvl="2">
      <w:start w:val="1"/>
      <w:numFmt w:val="upperLetter"/>
      <w:lvlText w:val="(%3)"/>
      <w:lvlJc w:val="left"/>
      <w:pPr>
        <w:tabs>
          <w:tab w:val="num" w:pos="2880"/>
        </w:tabs>
        <w:ind w:left="2880" w:hanging="720"/>
      </w:pPr>
      <w:rPr>
        <w:rFonts w:hint="default"/>
      </w:rPr>
    </w:lvl>
    <w:lvl w:ilvl="3">
      <w:start w:val="1"/>
      <w:numFmt w:val="decimal"/>
      <w:lvlText w:val="%4)"/>
      <w:lvlJc w:val="left"/>
      <w:pPr>
        <w:tabs>
          <w:tab w:val="num" w:pos="3600"/>
        </w:tabs>
        <w:ind w:left="3600" w:hanging="720"/>
      </w:pPr>
      <w:rPr>
        <w:rFonts w:hint="default"/>
      </w:rPr>
    </w:lvl>
    <w:lvl w:ilvl="4">
      <w:start w:val="1"/>
      <w:numFmt w:val="none"/>
      <w:lvlText w:val=""/>
      <w:lvlJc w:val="left"/>
      <w:pPr>
        <w:tabs>
          <w:tab w:val="num" w:pos="4320"/>
        </w:tabs>
        <w:ind w:left="4320" w:hanging="720"/>
      </w:pPr>
      <w:rPr>
        <w:rFonts w:hint="default"/>
      </w:rPr>
    </w:lvl>
    <w:lvl w:ilvl="5">
      <w:start w:val="1"/>
      <w:numFmt w:val="none"/>
      <w:lvlText w:val=""/>
      <w:lvlJc w:val="left"/>
      <w:pPr>
        <w:tabs>
          <w:tab w:val="num" w:pos="5040"/>
        </w:tabs>
        <w:ind w:left="5040" w:hanging="720"/>
      </w:pPr>
      <w:rPr>
        <w:rFonts w:hint="default"/>
      </w:rPr>
    </w:lvl>
    <w:lvl w:ilvl="6">
      <w:start w:val="1"/>
      <w:numFmt w:val="none"/>
      <w:lvlText w:val="%7"/>
      <w:lvlJc w:val="left"/>
      <w:pPr>
        <w:tabs>
          <w:tab w:val="num" w:pos="5760"/>
        </w:tabs>
        <w:ind w:left="5760" w:hanging="720"/>
      </w:pPr>
      <w:rPr>
        <w:rFonts w:hint="default"/>
      </w:rPr>
    </w:lvl>
    <w:lvl w:ilvl="7">
      <w:start w:val="1"/>
      <w:numFmt w:val="none"/>
      <w:lvlText w:val="%8"/>
      <w:lvlJc w:val="left"/>
      <w:pPr>
        <w:tabs>
          <w:tab w:val="num" w:pos="6480"/>
        </w:tabs>
        <w:ind w:left="6480" w:hanging="720"/>
      </w:pPr>
      <w:rPr>
        <w:rFonts w:hint="default"/>
      </w:rPr>
    </w:lvl>
    <w:lvl w:ilvl="8">
      <w:start w:val="1"/>
      <w:numFmt w:val="none"/>
      <w:lvlText w:val="%9"/>
      <w:lvlJc w:val="left"/>
      <w:pPr>
        <w:tabs>
          <w:tab w:val="num" w:pos="7200"/>
        </w:tabs>
        <w:ind w:left="7200" w:hanging="720"/>
      </w:pPr>
      <w:rPr>
        <w:rFonts w:hint="default"/>
      </w:rPr>
    </w:lvl>
  </w:abstractNum>
  <w:abstractNum w:abstractNumId="26">
    <w:nsid w:val="7A3D4DC7"/>
    <w:multiLevelType w:val="hybridMultilevel"/>
    <w:tmpl w:val="3CB43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25"/>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24"/>
  </w:num>
  <w:num w:numId="14">
    <w:abstractNumId w:val="24"/>
  </w:num>
  <w:num w:numId="15">
    <w:abstractNumId w:val="24"/>
  </w:num>
  <w:num w:numId="16">
    <w:abstractNumId w:val="24"/>
  </w:num>
  <w:num w:numId="17">
    <w:abstractNumId w:val="24"/>
  </w:num>
  <w:num w:numId="18">
    <w:abstractNumId w:val="24"/>
  </w:num>
  <w:num w:numId="19">
    <w:abstractNumId w:val="24"/>
  </w:num>
  <w:num w:numId="20">
    <w:abstractNumId w:val="3"/>
  </w:num>
  <w:num w:numId="21">
    <w:abstractNumId w:val="24"/>
  </w:num>
  <w:num w:numId="22">
    <w:abstractNumId w:val="4"/>
  </w:num>
  <w:num w:numId="23">
    <w:abstractNumId w:val="17"/>
  </w:num>
  <w:num w:numId="24">
    <w:abstractNumId w:val="19"/>
  </w:num>
  <w:num w:numId="25">
    <w:abstractNumId w:val="20"/>
  </w:num>
  <w:num w:numId="26">
    <w:abstractNumId w:val="13"/>
  </w:num>
  <w:num w:numId="27">
    <w:abstractNumId w:val="9"/>
  </w:num>
  <w:num w:numId="28">
    <w:abstractNumId w:val="11"/>
  </w:num>
  <w:num w:numId="29">
    <w:abstractNumId w:val="10"/>
  </w:num>
  <w:num w:numId="30">
    <w:abstractNumId w:val="2"/>
  </w:num>
  <w:num w:numId="31">
    <w:abstractNumId w:val="18"/>
  </w:num>
  <w:num w:numId="32">
    <w:abstractNumId w:val="1"/>
  </w:num>
  <w:num w:numId="33">
    <w:abstractNumId w:val="14"/>
  </w:num>
  <w:num w:numId="34">
    <w:abstractNumId w:val="0"/>
  </w:num>
  <w:num w:numId="35">
    <w:abstractNumId w:val="5"/>
  </w:num>
  <w:num w:numId="36">
    <w:abstractNumId w:val="16"/>
  </w:num>
  <w:num w:numId="37">
    <w:abstractNumId w:val="8"/>
  </w:num>
  <w:num w:numId="38">
    <w:abstractNumId w:val="12"/>
  </w:num>
  <w:num w:numId="39">
    <w:abstractNumId w:val="15"/>
  </w:num>
  <w:num w:numId="40">
    <w:abstractNumId w:val="23"/>
  </w:num>
  <w:num w:numId="41">
    <w:abstractNumId w:val="26"/>
  </w:num>
  <w:num w:numId="42">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870"/>
    <w:rsid w:val="00020765"/>
    <w:rsid w:val="0003180E"/>
    <w:rsid w:val="00045DB0"/>
    <w:rsid w:val="00046C68"/>
    <w:rsid w:val="00061E03"/>
    <w:rsid w:val="00084298"/>
    <w:rsid w:val="000A7344"/>
    <w:rsid w:val="000B0261"/>
    <w:rsid w:val="000C39F7"/>
    <w:rsid w:val="000C7637"/>
    <w:rsid w:val="000D16A8"/>
    <w:rsid w:val="000D6DE0"/>
    <w:rsid w:val="00105E08"/>
    <w:rsid w:val="0013704B"/>
    <w:rsid w:val="00142E29"/>
    <w:rsid w:val="00144647"/>
    <w:rsid w:val="001711AC"/>
    <w:rsid w:val="00176EA9"/>
    <w:rsid w:val="00187D12"/>
    <w:rsid w:val="00191216"/>
    <w:rsid w:val="001A1EFC"/>
    <w:rsid w:val="001A3337"/>
    <w:rsid w:val="001B4FC3"/>
    <w:rsid w:val="001B5530"/>
    <w:rsid w:val="001C0C7B"/>
    <w:rsid w:val="001C5F60"/>
    <w:rsid w:val="001E71D8"/>
    <w:rsid w:val="00201D98"/>
    <w:rsid w:val="002064DA"/>
    <w:rsid w:val="0021448F"/>
    <w:rsid w:val="00217870"/>
    <w:rsid w:val="00235FB5"/>
    <w:rsid w:val="002522C8"/>
    <w:rsid w:val="00252557"/>
    <w:rsid w:val="0025446D"/>
    <w:rsid w:val="00257513"/>
    <w:rsid w:val="002708F8"/>
    <w:rsid w:val="00271A22"/>
    <w:rsid w:val="00272901"/>
    <w:rsid w:val="00272CBD"/>
    <w:rsid w:val="00284E46"/>
    <w:rsid w:val="002873C8"/>
    <w:rsid w:val="002906B6"/>
    <w:rsid w:val="00294E23"/>
    <w:rsid w:val="002B63DB"/>
    <w:rsid w:val="002B7D77"/>
    <w:rsid w:val="002C3872"/>
    <w:rsid w:val="002C6B17"/>
    <w:rsid w:val="002D588C"/>
    <w:rsid w:val="002D5BF5"/>
    <w:rsid w:val="002E12A2"/>
    <w:rsid w:val="002E1BC8"/>
    <w:rsid w:val="00311A91"/>
    <w:rsid w:val="0031225F"/>
    <w:rsid w:val="00320635"/>
    <w:rsid w:val="00347E75"/>
    <w:rsid w:val="003A42DB"/>
    <w:rsid w:val="003B250C"/>
    <w:rsid w:val="003B4530"/>
    <w:rsid w:val="003C54DF"/>
    <w:rsid w:val="003E1D0B"/>
    <w:rsid w:val="003F6CB6"/>
    <w:rsid w:val="004044A5"/>
    <w:rsid w:val="00407C99"/>
    <w:rsid w:val="0041427D"/>
    <w:rsid w:val="00417360"/>
    <w:rsid w:val="004615FA"/>
    <w:rsid w:val="004679AD"/>
    <w:rsid w:val="004901B7"/>
    <w:rsid w:val="00494AA3"/>
    <w:rsid w:val="004A44C9"/>
    <w:rsid w:val="004B126C"/>
    <w:rsid w:val="004C2F58"/>
    <w:rsid w:val="004C57E1"/>
    <w:rsid w:val="004C6D3B"/>
    <w:rsid w:val="0050019B"/>
    <w:rsid w:val="005229E0"/>
    <w:rsid w:val="00525873"/>
    <w:rsid w:val="00535989"/>
    <w:rsid w:val="0056317F"/>
    <w:rsid w:val="00565CAE"/>
    <w:rsid w:val="005778C6"/>
    <w:rsid w:val="0058120D"/>
    <w:rsid w:val="00597212"/>
    <w:rsid w:val="0059734F"/>
    <w:rsid w:val="005A0888"/>
    <w:rsid w:val="005B48FB"/>
    <w:rsid w:val="005E1D2A"/>
    <w:rsid w:val="005E34A4"/>
    <w:rsid w:val="005E6105"/>
    <w:rsid w:val="005F573A"/>
    <w:rsid w:val="00617D27"/>
    <w:rsid w:val="006665CC"/>
    <w:rsid w:val="00667A74"/>
    <w:rsid w:val="00680495"/>
    <w:rsid w:val="006931F0"/>
    <w:rsid w:val="006A2E2E"/>
    <w:rsid w:val="006B7D47"/>
    <w:rsid w:val="006C0C9C"/>
    <w:rsid w:val="006E0157"/>
    <w:rsid w:val="006F665F"/>
    <w:rsid w:val="00703602"/>
    <w:rsid w:val="007037DB"/>
    <w:rsid w:val="00715224"/>
    <w:rsid w:val="00731B0C"/>
    <w:rsid w:val="00747FBB"/>
    <w:rsid w:val="00752689"/>
    <w:rsid w:val="00770675"/>
    <w:rsid w:val="00773F6F"/>
    <w:rsid w:val="00795786"/>
    <w:rsid w:val="00797022"/>
    <w:rsid w:val="007A110C"/>
    <w:rsid w:val="007A1812"/>
    <w:rsid w:val="007A5142"/>
    <w:rsid w:val="007B07E1"/>
    <w:rsid w:val="007D18F2"/>
    <w:rsid w:val="007F2F23"/>
    <w:rsid w:val="00800B1B"/>
    <w:rsid w:val="00805C2A"/>
    <w:rsid w:val="00815616"/>
    <w:rsid w:val="00822E55"/>
    <w:rsid w:val="0082740A"/>
    <w:rsid w:val="008356A3"/>
    <w:rsid w:val="0084662E"/>
    <w:rsid w:val="00866BDD"/>
    <w:rsid w:val="008671ED"/>
    <w:rsid w:val="008771B7"/>
    <w:rsid w:val="008909EF"/>
    <w:rsid w:val="00892614"/>
    <w:rsid w:val="008971E9"/>
    <w:rsid w:val="008A0252"/>
    <w:rsid w:val="008A5617"/>
    <w:rsid w:val="008C1F30"/>
    <w:rsid w:val="008D421D"/>
    <w:rsid w:val="008D5770"/>
    <w:rsid w:val="008F5B3E"/>
    <w:rsid w:val="00912F5A"/>
    <w:rsid w:val="00923D6D"/>
    <w:rsid w:val="009271E0"/>
    <w:rsid w:val="009345DB"/>
    <w:rsid w:val="00941C26"/>
    <w:rsid w:val="00945DCF"/>
    <w:rsid w:val="00951388"/>
    <w:rsid w:val="00957304"/>
    <w:rsid w:val="009839F0"/>
    <w:rsid w:val="00984493"/>
    <w:rsid w:val="00990E26"/>
    <w:rsid w:val="009C0F5E"/>
    <w:rsid w:val="009C4AE9"/>
    <w:rsid w:val="009D6D87"/>
    <w:rsid w:val="009E32DF"/>
    <w:rsid w:val="009E5BC4"/>
    <w:rsid w:val="00A00942"/>
    <w:rsid w:val="00A05148"/>
    <w:rsid w:val="00A2218C"/>
    <w:rsid w:val="00A339B9"/>
    <w:rsid w:val="00A34850"/>
    <w:rsid w:val="00A55D1C"/>
    <w:rsid w:val="00A5780A"/>
    <w:rsid w:val="00A93BFE"/>
    <w:rsid w:val="00A94A9D"/>
    <w:rsid w:val="00AB3BEA"/>
    <w:rsid w:val="00AB4F20"/>
    <w:rsid w:val="00AB7D00"/>
    <w:rsid w:val="00AE0F3D"/>
    <w:rsid w:val="00AF4939"/>
    <w:rsid w:val="00B02488"/>
    <w:rsid w:val="00B04EDE"/>
    <w:rsid w:val="00B121B5"/>
    <w:rsid w:val="00B16320"/>
    <w:rsid w:val="00B170F0"/>
    <w:rsid w:val="00B273A0"/>
    <w:rsid w:val="00B56658"/>
    <w:rsid w:val="00B67686"/>
    <w:rsid w:val="00B87DFB"/>
    <w:rsid w:val="00B917C6"/>
    <w:rsid w:val="00BA4709"/>
    <w:rsid w:val="00BA782B"/>
    <w:rsid w:val="00BB26B2"/>
    <w:rsid w:val="00BF6AD8"/>
    <w:rsid w:val="00C00896"/>
    <w:rsid w:val="00C049CA"/>
    <w:rsid w:val="00C32875"/>
    <w:rsid w:val="00C32A58"/>
    <w:rsid w:val="00C47229"/>
    <w:rsid w:val="00C5007B"/>
    <w:rsid w:val="00C61F60"/>
    <w:rsid w:val="00C72868"/>
    <w:rsid w:val="00C80507"/>
    <w:rsid w:val="00C8263B"/>
    <w:rsid w:val="00C90D81"/>
    <w:rsid w:val="00C911E8"/>
    <w:rsid w:val="00CA0AC8"/>
    <w:rsid w:val="00CA2454"/>
    <w:rsid w:val="00CA26FA"/>
    <w:rsid w:val="00CB3FE8"/>
    <w:rsid w:val="00CD1D72"/>
    <w:rsid w:val="00CD36A3"/>
    <w:rsid w:val="00D032B9"/>
    <w:rsid w:val="00D12F02"/>
    <w:rsid w:val="00D20DD2"/>
    <w:rsid w:val="00D52120"/>
    <w:rsid w:val="00D525CF"/>
    <w:rsid w:val="00D60D24"/>
    <w:rsid w:val="00D9749A"/>
    <w:rsid w:val="00D97C44"/>
    <w:rsid w:val="00DA0411"/>
    <w:rsid w:val="00DE2A47"/>
    <w:rsid w:val="00DF43A4"/>
    <w:rsid w:val="00DF58AE"/>
    <w:rsid w:val="00E04A5C"/>
    <w:rsid w:val="00E22A91"/>
    <w:rsid w:val="00E72C86"/>
    <w:rsid w:val="00E76BC7"/>
    <w:rsid w:val="00E86E6C"/>
    <w:rsid w:val="00E96336"/>
    <w:rsid w:val="00E96969"/>
    <w:rsid w:val="00EC3B4B"/>
    <w:rsid w:val="00EC6D45"/>
    <w:rsid w:val="00ED145C"/>
    <w:rsid w:val="00ED448A"/>
    <w:rsid w:val="00ED586D"/>
    <w:rsid w:val="00EF2AFD"/>
    <w:rsid w:val="00EF6E6D"/>
    <w:rsid w:val="00F34C2F"/>
    <w:rsid w:val="00F54AEC"/>
    <w:rsid w:val="00F57365"/>
    <w:rsid w:val="00F61C7E"/>
    <w:rsid w:val="00F639C9"/>
    <w:rsid w:val="00F979D1"/>
    <w:rsid w:val="00FA4402"/>
    <w:rsid w:val="00FB43A3"/>
    <w:rsid w:val="00FD3570"/>
    <w:rsid w:val="00FD40A8"/>
    <w:rsid w:val="00FD4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5FA"/>
    <w:pPr>
      <w:spacing w:before="240" w:line="360" w:lineRule="auto"/>
      <w:jc w:val="both"/>
    </w:pPr>
    <w:rPr>
      <w:rFonts w:ascii="Arial" w:hAnsi="Arial"/>
      <w:sz w:val="22"/>
    </w:rPr>
  </w:style>
  <w:style w:type="paragraph" w:styleId="Heading2">
    <w:name w:val="heading 2"/>
    <w:basedOn w:val="Normal"/>
    <w:next w:val="Normal"/>
    <w:qFormat/>
    <w:pPr>
      <w:keepNext/>
      <w:numPr>
        <w:ilvl w:val="1"/>
        <w:numId w:val="1"/>
      </w:numPr>
      <w:spacing w:after="60"/>
      <w:outlineLvl w:val="1"/>
    </w:pPr>
    <w:rPr>
      <w:b/>
      <w:i/>
      <w:sz w:val="24"/>
    </w:rPr>
  </w:style>
  <w:style w:type="paragraph" w:styleId="Heading3">
    <w:name w:val="heading 3"/>
    <w:basedOn w:val="Normal"/>
    <w:next w:val="Normal"/>
    <w:qFormat/>
    <w:pPr>
      <w:keepNext/>
      <w:numPr>
        <w:ilvl w:val="2"/>
        <w:numId w:val="2"/>
      </w:numPr>
      <w:spacing w:after="60"/>
      <w:outlineLvl w:val="2"/>
    </w:pPr>
    <w:rPr>
      <w:sz w:val="24"/>
    </w:rPr>
  </w:style>
  <w:style w:type="paragraph" w:styleId="Heading4">
    <w:name w:val="heading 4"/>
    <w:basedOn w:val="Normal"/>
    <w:next w:val="Normal"/>
    <w:qFormat/>
    <w:pPr>
      <w:keepNext/>
      <w:numPr>
        <w:ilvl w:val="3"/>
        <w:numId w:val="2"/>
      </w:numPr>
      <w:spacing w:after="60"/>
      <w:outlineLvl w:val="3"/>
    </w:pPr>
    <w:rPr>
      <w:b/>
      <w:sz w:val="24"/>
    </w:rPr>
  </w:style>
  <w:style w:type="paragraph" w:styleId="Heading5">
    <w:name w:val="heading 5"/>
    <w:basedOn w:val="Normal"/>
    <w:next w:val="Normal"/>
    <w:qFormat/>
    <w:pPr>
      <w:numPr>
        <w:ilvl w:val="4"/>
        <w:numId w:val="2"/>
      </w:numPr>
      <w:spacing w:after="60"/>
      <w:outlineLvl w:val="4"/>
    </w:pPr>
  </w:style>
  <w:style w:type="paragraph" w:styleId="Heading6">
    <w:name w:val="heading 6"/>
    <w:basedOn w:val="Normal"/>
    <w:next w:val="Normal"/>
    <w:qFormat/>
    <w:pPr>
      <w:numPr>
        <w:ilvl w:val="5"/>
        <w:numId w:val="2"/>
      </w:numPr>
      <w:spacing w:after="60"/>
      <w:outlineLvl w:val="5"/>
    </w:pPr>
    <w:rPr>
      <w:i/>
    </w:rPr>
  </w:style>
  <w:style w:type="paragraph" w:styleId="Heading7">
    <w:name w:val="heading 7"/>
    <w:basedOn w:val="Normal"/>
    <w:next w:val="Normal"/>
    <w:qFormat/>
    <w:pPr>
      <w:numPr>
        <w:ilvl w:val="6"/>
        <w:numId w:val="2"/>
      </w:numPr>
      <w:spacing w:after="60"/>
      <w:outlineLvl w:val="6"/>
    </w:pPr>
  </w:style>
  <w:style w:type="paragraph" w:styleId="Heading8">
    <w:name w:val="heading 8"/>
    <w:basedOn w:val="Normal"/>
    <w:next w:val="Normal"/>
    <w:qFormat/>
    <w:pPr>
      <w:numPr>
        <w:ilvl w:val="7"/>
        <w:numId w:val="2"/>
      </w:numPr>
      <w:spacing w:after="60"/>
      <w:outlineLvl w:val="7"/>
    </w:pPr>
    <w:rPr>
      <w:i/>
    </w:rPr>
  </w:style>
  <w:style w:type="paragraph" w:styleId="Heading9">
    <w:name w:val="heading 9"/>
    <w:basedOn w:val="Normal"/>
    <w:next w:val="Normal"/>
    <w:qFormat/>
    <w:pPr>
      <w:numPr>
        <w:ilvl w:val="8"/>
        <w:numId w:val="2"/>
      </w:numPr>
      <w:spacing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MRheading1">
    <w:name w:val="M&amp;R heading 1"/>
    <w:basedOn w:val="Normal"/>
    <w:pPr>
      <w:keepNext/>
      <w:keepLines/>
      <w:numPr>
        <w:numId w:val="4"/>
      </w:numPr>
    </w:pPr>
    <w:rPr>
      <w:b/>
      <w:u w:val="single"/>
    </w:rPr>
  </w:style>
  <w:style w:type="paragraph" w:customStyle="1" w:styleId="MRheading2">
    <w:name w:val="M&amp;R heading 2"/>
    <w:basedOn w:val="Normal"/>
    <w:pPr>
      <w:numPr>
        <w:ilvl w:val="1"/>
        <w:numId w:val="5"/>
      </w:numPr>
      <w:outlineLvl w:val="1"/>
    </w:pPr>
  </w:style>
  <w:style w:type="paragraph" w:customStyle="1" w:styleId="MRheading3">
    <w:name w:val="M&amp;R heading 3"/>
    <w:basedOn w:val="Normal"/>
    <w:pPr>
      <w:numPr>
        <w:ilvl w:val="2"/>
        <w:numId w:val="6"/>
      </w:numPr>
      <w:outlineLvl w:val="2"/>
    </w:pPr>
  </w:style>
  <w:style w:type="paragraph" w:customStyle="1" w:styleId="MRheading4">
    <w:name w:val="M&amp;R heading 4"/>
    <w:basedOn w:val="Normal"/>
    <w:pPr>
      <w:numPr>
        <w:ilvl w:val="3"/>
        <w:numId w:val="7"/>
      </w:numPr>
      <w:outlineLvl w:val="3"/>
    </w:pPr>
  </w:style>
  <w:style w:type="paragraph" w:customStyle="1" w:styleId="MRheading5">
    <w:name w:val="M&amp;R heading 5"/>
    <w:basedOn w:val="Normal"/>
    <w:pPr>
      <w:numPr>
        <w:ilvl w:val="4"/>
        <w:numId w:val="8"/>
      </w:numPr>
      <w:outlineLvl w:val="4"/>
    </w:pPr>
  </w:style>
  <w:style w:type="paragraph" w:customStyle="1" w:styleId="MRheading6">
    <w:name w:val="M&amp;R heading 6"/>
    <w:basedOn w:val="Normal"/>
    <w:pPr>
      <w:numPr>
        <w:ilvl w:val="5"/>
        <w:numId w:val="9"/>
      </w:numPr>
      <w:outlineLvl w:val="5"/>
    </w:pPr>
  </w:style>
  <w:style w:type="paragraph" w:customStyle="1" w:styleId="MRheading7">
    <w:name w:val="M&amp;R heading 7"/>
    <w:basedOn w:val="Normal"/>
    <w:pPr>
      <w:numPr>
        <w:ilvl w:val="6"/>
        <w:numId w:val="10"/>
      </w:numPr>
      <w:outlineLvl w:val="6"/>
    </w:pPr>
  </w:style>
  <w:style w:type="paragraph" w:customStyle="1" w:styleId="MRheading8">
    <w:name w:val="M&amp;R heading 8"/>
    <w:basedOn w:val="Normal"/>
    <w:pPr>
      <w:numPr>
        <w:ilvl w:val="7"/>
        <w:numId w:val="11"/>
      </w:numPr>
      <w:outlineLvl w:val="7"/>
    </w:pPr>
  </w:style>
  <w:style w:type="paragraph" w:customStyle="1" w:styleId="MRheading9">
    <w:name w:val="M&amp;R heading 9"/>
    <w:basedOn w:val="Normal"/>
    <w:pPr>
      <w:numPr>
        <w:ilvl w:val="8"/>
        <w:numId w:val="12"/>
      </w:numPr>
      <w:outlineLvl w:val="8"/>
    </w:pPr>
  </w:style>
  <w:style w:type="paragraph" w:customStyle="1" w:styleId="MRLMA1">
    <w:name w:val="M&amp;R LMA 1"/>
    <w:basedOn w:val="Normal"/>
    <w:link w:val="MRLMA1Char"/>
    <w:pPr>
      <w:numPr>
        <w:numId w:val="13"/>
      </w:numPr>
    </w:pPr>
  </w:style>
  <w:style w:type="paragraph" w:customStyle="1" w:styleId="MRLMA2">
    <w:name w:val="M&amp;R LMA 2"/>
    <w:basedOn w:val="Normal"/>
    <w:pPr>
      <w:numPr>
        <w:ilvl w:val="1"/>
        <w:numId w:val="14"/>
      </w:numPr>
    </w:pPr>
  </w:style>
  <w:style w:type="paragraph" w:customStyle="1" w:styleId="MRLMA3">
    <w:name w:val="M&amp;R LMA 3"/>
    <w:basedOn w:val="Normal"/>
    <w:pPr>
      <w:numPr>
        <w:ilvl w:val="2"/>
        <w:numId w:val="15"/>
      </w:numPr>
    </w:pPr>
  </w:style>
  <w:style w:type="paragraph" w:customStyle="1" w:styleId="MRLMA4">
    <w:name w:val="M&amp;R LMA 4"/>
    <w:basedOn w:val="Normal"/>
    <w:pPr>
      <w:numPr>
        <w:ilvl w:val="3"/>
        <w:numId w:val="16"/>
      </w:numPr>
    </w:pPr>
  </w:style>
  <w:style w:type="paragraph" w:customStyle="1" w:styleId="MRLMA5">
    <w:name w:val="M&amp;R LMA 5"/>
    <w:basedOn w:val="Normal"/>
    <w:pPr>
      <w:numPr>
        <w:ilvl w:val="4"/>
        <w:numId w:val="17"/>
      </w:numPr>
    </w:pPr>
  </w:style>
  <w:style w:type="paragraph" w:customStyle="1" w:styleId="MRLMA6">
    <w:name w:val="M&amp;R LMA 6"/>
    <w:basedOn w:val="Normal"/>
    <w:pPr>
      <w:numPr>
        <w:ilvl w:val="5"/>
        <w:numId w:val="18"/>
      </w:numPr>
    </w:pPr>
  </w:style>
  <w:style w:type="paragraph" w:customStyle="1" w:styleId="MRLMA7">
    <w:name w:val="M&amp;R LMA 7"/>
    <w:basedOn w:val="Normal"/>
    <w:pPr>
      <w:numPr>
        <w:ilvl w:val="6"/>
        <w:numId w:val="19"/>
      </w:numPr>
    </w:pPr>
  </w:style>
  <w:style w:type="paragraph" w:customStyle="1" w:styleId="MRLMA8">
    <w:name w:val="M&amp;R LMA 8"/>
    <w:basedOn w:val="Normal"/>
    <w:pPr>
      <w:numPr>
        <w:ilvl w:val="7"/>
        <w:numId w:val="20"/>
      </w:numPr>
    </w:pPr>
  </w:style>
  <w:style w:type="paragraph" w:customStyle="1" w:styleId="MRLMA9">
    <w:name w:val="M&amp;R LMA 9"/>
    <w:basedOn w:val="Normal"/>
    <w:pPr>
      <w:numPr>
        <w:ilvl w:val="8"/>
        <w:numId w:val="21"/>
      </w:numPr>
    </w:pPr>
  </w:style>
  <w:style w:type="paragraph" w:customStyle="1" w:styleId="MRNoHead1">
    <w:name w:val="M&amp;R No Head 1"/>
    <w:basedOn w:val="MRLMA1"/>
    <w:link w:val="MRNoHead1Char"/>
    <w:pPr>
      <w:numPr>
        <w:numId w:val="22"/>
      </w:numPr>
    </w:pPr>
  </w:style>
  <w:style w:type="paragraph" w:customStyle="1" w:styleId="MRNoHead2">
    <w:name w:val="M&amp;R No Head 2"/>
    <w:basedOn w:val="MRNoHead1"/>
    <w:pPr>
      <w:numPr>
        <w:ilvl w:val="1"/>
      </w:numPr>
    </w:pPr>
  </w:style>
  <w:style w:type="paragraph" w:customStyle="1" w:styleId="MRNoHead3">
    <w:name w:val="M&amp;R No Head 3"/>
    <w:basedOn w:val="MRNoHead1"/>
    <w:link w:val="MRNoHead3Char"/>
    <w:pPr>
      <w:numPr>
        <w:ilvl w:val="2"/>
      </w:numPr>
    </w:pPr>
  </w:style>
  <w:style w:type="paragraph" w:customStyle="1" w:styleId="MRNoHead4">
    <w:name w:val="M&amp;R No Head 4"/>
    <w:basedOn w:val="Normal"/>
    <w:pPr>
      <w:numPr>
        <w:ilvl w:val="3"/>
        <w:numId w:val="22"/>
      </w:numPr>
    </w:pPr>
  </w:style>
  <w:style w:type="paragraph" w:customStyle="1" w:styleId="MRNoHead5">
    <w:name w:val="M&amp;R No Head 5"/>
    <w:basedOn w:val="MRNoHead1"/>
    <w:pPr>
      <w:numPr>
        <w:ilvl w:val="4"/>
      </w:numPr>
    </w:pPr>
  </w:style>
  <w:style w:type="paragraph" w:customStyle="1" w:styleId="MRNoHead6">
    <w:name w:val="M&amp;R No Head 6"/>
    <w:basedOn w:val="MRNoHead1"/>
    <w:pPr>
      <w:numPr>
        <w:ilvl w:val="5"/>
      </w:numPr>
    </w:pPr>
  </w:style>
  <w:style w:type="paragraph" w:customStyle="1" w:styleId="MRNoHead7">
    <w:name w:val="M&amp;R No Head 7"/>
    <w:basedOn w:val="MRNoHead1"/>
    <w:pPr>
      <w:numPr>
        <w:ilvl w:val="6"/>
      </w:numPr>
    </w:pPr>
  </w:style>
  <w:style w:type="paragraph" w:customStyle="1" w:styleId="MRNoHead8">
    <w:name w:val="M&amp;R No Head 8"/>
    <w:basedOn w:val="MRNoHead1"/>
    <w:pPr>
      <w:numPr>
        <w:ilvl w:val="7"/>
      </w:numPr>
    </w:pPr>
  </w:style>
  <w:style w:type="paragraph" w:customStyle="1" w:styleId="MRNoHead9">
    <w:name w:val="M&amp;R No Head 9"/>
    <w:basedOn w:val="MRNoHead1"/>
    <w:pPr>
      <w:numPr>
        <w:ilvl w:val="8"/>
      </w:numPr>
    </w:pPr>
  </w:style>
  <w:style w:type="paragraph" w:customStyle="1" w:styleId="MRParties">
    <w:name w:val="M&amp;R Parties"/>
    <w:basedOn w:val="Normal"/>
    <w:pPr>
      <w:numPr>
        <w:numId w:val="23"/>
      </w:numPr>
    </w:pPr>
  </w:style>
  <w:style w:type="paragraph" w:customStyle="1" w:styleId="MRRecital1">
    <w:name w:val="M&amp;R Recital 1"/>
    <w:basedOn w:val="Normal"/>
    <w:pPr>
      <w:numPr>
        <w:numId w:val="24"/>
      </w:numPr>
    </w:pPr>
  </w:style>
  <w:style w:type="paragraph" w:customStyle="1" w:styleId="Normal-Legal">
    <w:name w:val="Normal - Legal"/>
    <w:basedOn w:val="Normal"/>
  </w:style>
  <w:style w:type="paragraph" w:customStyle="1" w:styleId="MRRecital2">
    <w:name w:val="M&amp;R Recital 2"/>
    <w:basedOn w:val="Normal"/>
    <w:pPr>
      <w:numPr>
        <w:numId w:val="25"/>
      </w:numPr>
    </w:pPr>
  </w:style>
  <w:style w:type="paragraph" w:customStyle="1" w:styleId="MRDefinition1">
    <w:name w:val="M&amp;R Definition 1"/>
    <w:basedOn w:val="Normal"/>
    <w:rsid w:val="006C0C9C"/>
    <w:pPr>
      <w:numPr>
        <w:numId w:val="3"/>
      </w:numPr>
    </w:pPr>
  </w:style>
  <w:style w:type="paragraph" w:customStyle="1" w:styleId="MRDefinition2">
    <w:name w:val="M&amp;R Definition 2"/>
    <w:basedOn w:val="Normal"/>
    <w:rsid w:val="006C0C9C"/>
    <w:pPr>
      <w:numPr>
        <w:ilvl w:val="1"/>
        <w:numId w:val="27"/>
      </w:numPr>
    </w:pPr>
  </w:style>
  <w:style w:type="paragraph" w:customStyle="1" w:styleId="MRDefinition3">
    <w:name w:val="M&amp;R Definition 3"/>
    <w:basedOn w:val="Normal"/>
    <w:rsid w:val="006C0C9C"/>
    <w:pPr>
      <w:numPr>
        <w:ilvl w:val="2"/>
        <w:numId w:val="27"/>
      </w:numPr>
    </w:pPr>
  </w:style>
  <w:style w:type="paragraph" w:customStyle="1" w:styleId="MRSchedule1">
    <w:name w:val="M&amp;R Schedule 1"/>
    <w:basedOn w:val="Normal"/>
    <w:next w:val="Normal"/>
    <w:rsid w:val="0082740A"/>
    <w:pPr>
      <w:keepNext/>
      <w:keepLines/>
      <w:numPr>
        <w:numId w:val="26"/>
      </w:numPr>
      <w:jc w:val="center"/>
      <w:outlineLvl w:val="0"/>
    </w:pPr>
    <w:rPr>
      <w:b/>
      <w:u w:val="single"/>
    </w:rPr>
  </w:style>
  <w:style w:type="paragraph" w:customStyle="1" w:styleId="MRSchedule2">
    <w:name w:val="M&amp;R Schedule 2"/>
    <w:basedOn w:val="MRSchedule1"/>
    <w:next w:val="Normal"/>
    <w:rsid w:val="0082740A"/>
    <w:pPr>
      <w:numPr>
        <w:numId w:val="0"/>
      </w:numPr>
      <w:outlineLvl w:val="1"/>
    </w:pPr>
    <w:rPr>
      <w:b w:val="0"/>
    </w:rPr>
  </w:style>
  <w:style w:type="paragraph" w:customStyle="1" w:styleId="MRSchedule3">
    <w:name w:val="M&amp;R Schedule 3"/>
    <w:basedOn w:val="MRSchedule2"/>
    <w:next w:val="Normal"/>
    <w:rsid w:val="0082740A"/>
    <w:pPr>
      <w:outlineLvl w:val="2"/>
    </w:pPr>
  </w:style>
  <w:style w:type="paragraph" w:customStyle="1" w:styleId="MRDefinition4">
    <w:name w:val="M&amp;R Definition 4"/>
    <w:basedOn w:val="Normal"/>
    <w:rsid w:val="006C0C9C"/>
    <w:pPr>
      <w:numPr>
        <w:ilvl w:val="3"/>
        <w:numId w:val="27"/>
      </w:numPr>
    </w:pPr>
  </w:style>
  <w:style w:type="table" w:styleId="TableGrid">
    <w:name w:val="Table Grid"/>
    <w:basedOn w:val="TableNormal"/>
    <w:rsid w:val="0031225F"/>
    <w:pPr>
      <w:spacing w:before="24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D5BF5"/>
    <w:rPr>
      <w:rFonts w:ascii="Tahoma" w:hAnsi="Tahoma" w:cs="Tahoma"/>
      <w:sz w:val="16"/>
      <w:szCs w:val="16"/>
    </w:rPr>
  </w:style>
  <w:style w:type="character" w:customStyle="1" w:styleId="MRLMA1Char">
    <w:name w:val="M&amp;R LMA 1 Char"/>
    <w:link w:val="MRLMA1"/>
    <w:rsid w:val="002064DA"/>
    <w:rPr>
      <w:rFonts w:ascii="Arial" w:hAnsi="Arial"/>
      <w:sz w:val="22"/>
    </w:rPr>
  </w:style>
  <w:style w:type="character" w:customStyle="1" w:styleId="MRNoHead1Char">
    <w:name w:val="M&amp;R No Head 1 Char"/>
    <w:basedOn w:val="MRLMA1Char"/>
    <w:link w:val="MRNoHead1"/>
    <w:rsid w:val="002064DA"/>
    <w:rPr>
      <w:rFonts w:ascii="Arial" w:hAnsi="Arial"/>
      <w:sz w:val="22"/>
    </w:rPr>
  </w:style>
  <w:style w:type="character" w:customStyle="1" w:styleId="MRNoHead3Char">
    <w:name w:val="M&amp;R No Head 3 Char"/>
    <w:basedOn w:val="MRNoHead1Char"/>
    <w:link w:val="MRNoHead3"/>
    <w:rsid w:val="002064DA"/>
    <w:rPr>
      <w:rFonts w:ascii="Arial" w:hAnsi="Arial"/>
      <w:sz w:val="22"/>
    </w:rPr>
  </w:style>
  <w:style w:type="character" w:styleId="Hyperlink">
    <w:name w:val="Hyperlink"/>
    <w:rsid w:val="008A0252"/>
    <w:rPr>
      <w:color w:val="0000FF"/>
      <w:u w:val="single"/>
    </w:rPr>
  </w:style>
  <w:style w:type="character" w:customStyle="1" w:styleId="HeaderChar">
    <w:name w:val="Header Char"/>
    <w:link w:val="Header"/>
    <w:uiPriority w:val="99"/>
    <w:rsid w:val="002708F8"/>
    <w:rPr>
      <w:rFonts w:ascii="Arial" w:hAnsi="Arial"/>
      <w:sz w:val="22"/>
    </w:rPr>
  </w:style>
  <w:style w:type="paragraph" w:styleId="BodyText">
    <w:name w:val="Body Text"/>
    <w:basedOn w:val="Normal"/>
    <w:link w:val="BodyTextChar"/>
    <w:semiHidden/>
    <w:rsid w:val="002708F8"/>
    <w:pPr>
      <w:spacing w:before="0" w:after="120" w:line="240" w:lineRule="atLeast"/>
      <w:jc w:val="left"/>
    </w:pPr>
    <w:rPr>
      <w:sz w:val="20"/>
      <w:szCs w:val="24"/>
      <w:lang w:eastAsia="en-US"/>
    </w:rPr>
  </w:style>
  <w:style w:type="character" w:customStyle="1" w:styleId="BodyTextChar">
    <w:name w:val="Body Text Char"/>
    <w:link w:val="BodyText"/>
    <w:semiHidden/>
    <w:rsid w:val="002708F8"/>
    <w:rPr>
      <w:rFonts w:ascii="Arial" w:hAnsi="Arial"/>
      <w:szCs w:val="24"/>
      <w:lang w:eastAsia="en-US"/>
    </w:rPr>
  </w:style>
  <w:style w:type="paragraph" w:customStyle="1" w:styleId="BodyText1">
    <w:name w:val="Body Text1"/>
    <w:basedOn w:val="Normal"/>
    <w:rsid w:val="00535989"/>
    <w:pPr>
      <w:overflowPunct w:val="0"/>
      <w:autoSpaceDE w:val="0"/>
      <w:autoSpaceDN w:val="0"/>
      <w:adjustRightInd w:val="0"/>
      <w:spacing w:after="120" w:line="240" w:lineRule="auto"/>
      <w:jc w:val="left"/>
      <w:textAlignment w:val="baseline"/>
    </w:pPr>
    <w:rPr>
      <w:noProof/>
      <w:sz w:val="20"/>
      <w:lang w:val="en-US" w:eastAsia="en-US"/>
    </w:rPr>
  </w:style>
  <w:style w:type="paragraph" w:customStyle="1" w:styleId="Default">
    <w:name w:val="Default"/>
    <w:rsid w:val="0053598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F5B3E"/>
    <w:pPr>
      <w:ind w:left="720"/>
      <w:contextualSpacing/>
    </w:pPr>
  </w:style>
  <w:style w:type="character" w:styleId="FootnoteReference">
    <w:name w:val="footnote reference"/>
    <w:basedOn w:val="DefaultParagraphFont"/>
    <w:rsid w:val="005A0888"/>
    <w:rPr>
      <w:position w:val="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5FA"/>
    <w:pPr>
      <w:spacing w:before="240" w:line="360" w:lineRule="auto"/>
      <w:jc w:val="both"/>
    </w:pPr>
    <w:rPr>
      <w:rFonts w:ascii="Arial" w:hAnsi="Arial"/>
      <w:sz w:val="22"/>
    </w:rPr>
  </w:style>
  <w:style w:type="paragraph" w:styleId="Heading2">
    <w:name w:val="heading 2"/>
    <w:basedOn w:val="Normal"/>
    <w:next w:val="Normal"/>
    <w:qFormat/>
    <w:pPr>
      <w:keepNext/>
      <w:numPr>
        <w:ilvl w:val="1"/>
        <w:numId w:val="1"/>
      </w:numPr>
      <w:spacing w:after="60"/>
      <w:outlineLvl w:val="1"/>
    </w:pPr>
    <w:rPr>
      <w:b/>
      <w:i/>
      <w:sz w:val="24"/>
    </w:rPr>
  </w:style>
  <w:style w:type="paragraph" w:styleId="Heading3">
    <w:name w:val="heading 3"/>
    <w:basedOn w:val="Normal"/>
    <w:next w:val="Normal"/>
    <w:qFormat/>
    <w:pPr>
      <w:keepNext/>
      <w:numPr>
        <w:ilvl w:val="2"/>
        <w:numId w:val="2"/>
      </w:numPr>
      <w:spacing w:after="60"/>
      <w:outlineLvl w:val="2"/>
    </w:pPr>
    <w:rPr>
      <w:sz w:val="24"/>
    </w:rPr>
  </w:style>
  <w:style w:type="paragraph" w:styleId="Heading4">
    <w:name w:val="heading 4"/>
    <w:basedOn w:val="Normal"/>
    <w:next w:val="Normal"/>
    <w:qFormat/>
    <w:pPr>
      <w:keepNext/>
      <w:numPr>
        <w:ilvl w:val="3"/>
        <w:numId w:val="2"/>
      </w:numPr>
      <w:spacing w:after="60"/>
      <w:outlineLvl w:val="3"/>
    </w:pPr>
    <w:rPr>
      <w:b/>
      <w:sz w:val="24"/>
    </w:rPr>
  </w:style>
  <w:style w:type="paragraph" w:styleId="Heading5">
    <w:name w:val="heading 5"/>
    <w:basedOn w:val="Normal"/>
    <w:next w:val="Normal"/>
    <w:qFormat/>
    <w:pPr>
      <w:numPr>
        <w:ilvl w:val="4"/>
        <w:numId w:val="2"/>
      </w:numPr>
      <w:spacing w:after="60"/>
      <w:outlineLvl w:val="4"/>
    </w:pPr>
  </w:style>
  <w:style w:type="paragraph" w:styleId="Heading6">
    <w:name w:val="heading 6"/>
    <w:basedOn w:val="Normal"/>
    <w:next w:val="Normal"/>
    <w:qFormat/>
    <w:pPr>
      <w:numPr>
        <w:ilvl w:val="5"/>
        <w:numId w:val="2"/>
      </w:numPr>
      <w:spacing w:after="60"/>
      <w:outlineLvl w:val="5"/>
    </w:pPr>
    <w:rPr>
      <w:i/>
    </w:rPr>
  </w:style>
  <w:style w:type="paragraph" w:styleId="Heading7">
    <w:name w:val="heading 7"/>
    <w:basedOn w:val="Normal"/>
    <w:next w:val="Normal"/>
    <w:qFormat/>
    <w:pPr>
      <w:numPr>
        <w:ilvl w:val="6"/>
        <w:numId w:val="2"/>
      </w:numPr>
      <w:spacing w:after="60"/>
      <w:outlineLvl w:val="6"/>
    </w:pPr>
  </w:style>
  <w:style w:type="paragraph" w:styleId="Heading8">
    <w:name w:val="heading 8"/>
    <w:basedOn w:val="Normal"/>
    <w:next w:val="Normal"/>
    <w:qFormat/>
    <w:pPr>
      <w:numPr>
        <w:ilvl w:val="7"/>
        <w:numId w:val="2"/>
      </w:numPr>
      <w:spacing w:after="60"/>
      <w:outlineLvl w:val="7"/>
    </w:pPr>
    <w:rPr>
      <w:i/>
    </w:rPr>
  </w:style>
  <w:style w:type="paragraph" w:styleId="Heading9">
    <w:name w:val="heading 9"/>
    <w:basedOn w:val="Normal"/>
    <w:next w:val="Normal"/>
    <w:qFormat/>
    <w:pPr>
      <w:numPr>
        <w:ilvl w:val="8"/>
        <w:numId w:val="2"/>
      </w:numPr>
      <w:spacing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MRheading1">
    <w:name w:val="M&amp;R heading 1"/>
    <w:basedOn w:val="Normal"/>
    <w:pPr>
      <w:keepNext/>
      <w:keepLines/>
      <w:numPr>
        <w:numId w:val="4"/>
      </w:numPr>
    </w:pPr>
    <w:rPr>
      <w:b/>
      <w:u w:val="single"/>
    </w:rPr>
  </w:style>
  <w:style w:type="paragraph" w:customStyle="1" w:styleId="MRheading2">
    <w:name w:val="M&amp;R heading 2"/>
    <w:basedOn w:val="Normal"/>
    <w:pPr>
      <w:numPr>
        <w:ilvl w:val="1"/>
        <w:numId w:val="5"/>
      </w:numPr>
      <w:outlineLvl w:val="1"/>
    </w:pPr>
  </w:style>
  <w:style w:type="paragraph" w:customStyle="1" w:styleId="MRheading3">
    <w:name w:val="M&amp;R heading 3"/>
    <w:basedOn w:val="Normal"/>
    <w:pPr>
      <w:numPr>
        <w:ilvl w:val="2"/>
        <w:numId w:val="6"/>
      </w:numPr>
      <w:outlineLvl w:val="2"/>
    </w:pPr>
  </w:style>
  <w:style w:type="paragraph" w:customStyle="1" w:styleId="MRheading4">
    <w:name w:val="M&amp;R heading 4"/>
    <w:basedOn w:val="Normal"/>
    <w:pPr>
      <w:numPr>
        <w:ilvl w:val="3"/>
        <w:numId w:val="7"/>
      </w:numPr>
      <w:outlineLvl w:val="3"/>
    </w:pPr>
  </w:style>
  <w:style w:type="paragraph" w:customStyle="1" w:styleId="MRheading5">
    <w:name w:val="M&amp;R heading 5"/>
    <w:basedOn w:val="Normal"/>
    <w:pPr>
      <w:numPr>
        <w:ilvl w:val="4"/>
        <w:numId w:val="8"/>
      </w:numPr>
      <w:outlineLvl w:val="4"/>
    </w:pPr>
  </w:style>
  <w:style w:type="paragraph" w:customStyle="1" w:styleId="MRheading6">
    <w:name w:val="M&amp;R heading 6"/>
    <w:basedOn w:val="Normal"/>
    <w:pPr>
      <w:numPr>
        <w:ilvl w:val="5"/>
        <w:numId w:val="9"/>
      </w:numPr>
      <w:outlineLvl w:val="5"/>
    </w:pPr>
  </w:style>
  <w:style w:type="paragraph" w:customStyle="1" w:styleId="MRheading7">
    <w:name w:val="M&amp;R heading 7"/>
    <w:basedOn w:val="Normal"/>
    <w:pPr>
      <w:numPr>
        <w:ilvl w:val="6"/>
        <w:numId w:val="10"/>
      </w:numPr>
      <w:outlineLvl w:val="6"/>
    </w:pPr>
  </w:style>
  <w:style w:type="paragraph" w:customStyle="1" w:styleId="MRheading8">
    <w:name w:val="M&amp;R heading 8"/>
    <w:basedOn w:val="Normal"/>
    <w:pPr>
      <w:numPr>
        <w:ilvl w:val="7"/>
        <w:numId w:val="11"/>
      </w:numPr>
      <w:outlineLvl w:val="7"/>
    </w:pPr>
  </w:style>
  <w:style w:type="paragraph" w:customStyle="1" w:styleId="MRheading9">
    <w:name w:val="M&amp;R heading 9"/>
    <w:basedOn w:val="Normal"/>
    <w:pPr>
      <w:numPr>
        <w:ilvl w:val="8"/>
        <w:numId w:val="12"/>
      </w:numPr>
      <w:outlineLvl w:val="8"/>
    </w:pPr>
  </w:style>
  <w:style w:type="paragraph" w:customStyle="1" w:styleId="MRLMA1">
    <w:name w:val="M&amp;R LMA 1"/>
    <w:basedOn w:val="Normal"/>
    <w:link w:val="MRLMA1Char"/>
    <w:pPr>
      <w:numPr>
        <w:numId w:val="13"/>
      </w:numPr>
    </w:pPr>
  </w:style>
  <w:style w:type="paragraph" w:customStyle="1" w:styleId="MRLMA2">
    <w:name w:val="M&amp;R LMA 2"/>
    <w:basedOn w:val="Normal"/>
    <w:pPr>
      <w:numPr>
        <w:ilvl w:val="1"/>
        <w:numId w:val="14"/>
      </w:numPr>
    </w:pPr>
  </w:style>
  <w:style w:type="paragraph" w:customStyle="1" w:styleId="MRLMA3">
    <w:name w:val="M&amp;R LMA 3"/>
    <w:basedOn w:val="Normal"/>
    <w:pPr>
      <w:numPr>
        <w:ilvl w:val="2"/>
        <w:numId w:val="15"/>
      </w:numPr>
    </w:pPr>
  </w:style>
  <w:style w:type="paragraph" w:customStyle="1" w:styleId="MRLMA4">
    <w:name w:val="M&amp;R LMA 4"/>
    <w:basedOn w:val="Normal"/>
    <w:pPr>
      <w:numPr>
        <w:ilvl w:val="3"/>
        <w:numId w:val="16"/>
      </w:numPr>
    </w:pPr>
  </w:style>
  <w:style w:type="paragraph" w:customStyle="1" w:styleId="MRLMA5">
    <w:name w:val="M&amp;R LMA 5"/>
    <w:basedOn w:val="Normal"/>
    <w:pPr>
      <w:numPr>
        <w:ilvl w:val="4"/>
        <w:numId w:val="17"/>
      </w:numPr>
    </w:pPr>
  </w:style>
  <w:style w:type="paragraph" w:customStyle="1" w:styleId="MRLMA6">
    <w:name w:val="M&amp;R LMA 6"/>
    <w:basedOn w:val="Normal"/>
    <w:pPr>
      <w:numPr>
        <w:ilvl w:val="5"/>
        <w:numId w:val="18"/>
      </w:numPr>
    </w:pPr>
  </w:style>
  <w:style w:type="paragraph" w:customStyle="1" w:styleId="MRLMA7">
    <w:name w:val="M&amp;R LMA 7"/>
    <w:basedOn w:val="Normal"/>
    <w:pPr>
      <w:numPr>
        <w:ilvl w:val="6"/>
        <w:numId w:val="19"/>
      </w:numPr>
    </w:pPr>
  </w:style>
  <w:style w:type="paragraph" w:customStyle="1" w:styleId="MRLMA8">
    <w:name w:val="M&amp;R LMA 8"/>
    <w:basedOn w:val="Normal"/>
    <w:pPr>
      <w:numPr>
        <w:ilvl w:val="7"/>
        <w:numId w:val="20"/>
      </w:numPr>
    </w:pPr>
  </w:style>
  <w:style w:type="paragraph" w:customStyle="1" w:styleId="MRLMA9">
    <w:name w:val="M&amp;R LMA 9"/>
    <w:basedOn w:val="Normal"/>
    <w:pPr>
      <w:numPr>
        <w:ilvl w:val="8"/>
        <w:numId w:val="21"/>
      </w:numPr>
    </w:pPr>
  </w:style>
  <w:style w:type="paragraph" w:customStyle="1" w:styleId="MRNoHead1">
    <w:name w:val="M&amp;R No Head 1"/>
    <w:basedOn w:val="MRLMA1"/>
    <w:link w:val="MRNoHead1Char"/>
    <w:pPr>
      <w:numPr>
        <w:numId w:val="22"/>
      </w:numPr>
    </w:pPr>
  </w:style>
  <w:style w:type="paragraph" w:customStyle="1" w:styleId="MRNoHead2">
    <w:name w:val="M&amp;R No Head 2"/>
    <w:basedOn w:val="MRNoHead1"/>
    <w:pPr>
      <w:numPr>
        <w:ilvl w:val="1"/>
      </w:numPr>
    </w:pPr>
  </w:style>
  <w:style w:type="paragraph" w:customStyle="1" w:styleId="MRNoHead3">
    <w:name w:val="M&amp;R No Head 3"/>
    <w:basedOn w:val="MRNoHead1"/>
    <w:link w:val="MRNoHead3Char"/>
    <w:pPr>
      <w:numPr>
        <w:ilvl w:val="2"/>
      </w:numPr>
    </w:pPr>
  </w:style>
  <w:style w:type="paragraph" w:customStyle="1" w:styleId="MRNoHead4">
    <w:name w:val="M&amp;R No Head 4"/>
    <w:basedOn w:val="Normal"/>
    <w:pPr>
      <w:numPr>
        <w:ilvl w:val="3"/>
        <w:numId w:val="22"/>
      </w:numPr>
    </w:pPr>
  </w:style>
  <w:style w:type="paragraph" w:customStyle="1" w:styleId="MRNoHead5">
    <w:name w:val="M&amp;R No Head 5"/>
    <w:basedOn w:val="MRNoHead1"/>
    <w:pPr>
      <w:numPr>
        <w:ilvl w:val="4"/>
      </w:numPr>
    </w:pPr>
  </w:style>
  <w:style w:type="paragraph" w:customStyle="1" w:styleId="MRNoHead6">
    <w:name w:val="M&amp;R No Head 6"/>
    <w:basedOn w:val="MRNoHead1"/>
    <w:pPr>
      <w:numPr>
        <w:ilvl w:val="5"/>
      </w:numPr>
    </w:pPr>
  </w:style>
  <w:style w:type="paragraph" w:customStyle="1" w:styleId="MRNoHead7">
    <w:name w:val="M&amp;R No Head 7"/>
    <w:basedOn w:val="MRNoHead1"/>
    <w:pPr>
      <w:numPr>
        <w:ilvl w:val="6"/>
      </w:numPr>
    </w:pPr>
  </w:style>
  <w:style w:type="paragraph" w:customStyle="1" w:styleId="MRNoHead8">
    <w:name w:val="M&amp;R No Head 8"/>
    <w:basedOn w:val="MRNoHead1"/>
    <w:pPr>
      <w:numPr>
        <w:ilvl w:val="7"/>
      </w:numPr>
    </w:pPr>
  </w:style>
  <w:style w:type="paragraph" w:customStyle="1" w:styleId="MRNoHead9">
    <w:name w:val="M&amp;R No Head 9"/>
    <w:basedOn w:val="MRNoHead1"/>
    <w:pPr>
      <w:numPr>
        <w:ilvl w:val="8"/>
      </w:numPr>
    </w:pPr>
  </w:style>
  <w:style w:type="paragraph" w:customStyle="1" w:styleId="MRParties">
    <w:name w:val="M&amp;R Parties"/>
    <w:basedOn w:val="Normal"/>
    <w:pPr>
      <w:numPr>
        <w:numId w:val="23"/>
      </w:numPr>
    </w:pPr>
  </w:style>
  <w:style w:type="paragraph" w:customStyle="1" w:styleId="MRRecital1">
    <w:name w:val="M&amp;R Recital 1"/>
    <w:basedOn w:val="Normal"/>
    <w:pPr>
      <w:numPr>
        <w:numId w:val="24"/>
      </w:numPr>
    </w:pPr>
  </w:style>
  <w:style w:type="paragraph" w:customStyle="1" w:styleId="Normal-Legal">
    <w:name w:val="Normal - Legal"/>
    <w:basedOn w:val="Normal"/>
  </w:style>
  <w:style w:type="paragraph" w:customStyle="1" w:styleId="MRRecital2">
    <w:name w:val="M&amp;R Recital 2"/>
    <w:basedOn w:val="Normal"/>
    <w:pPr>
      <w:numPr>
        <w:numId w:val="25"/>
      </w:numPr>
    </w:pPr>
  </w:style>
  <w:style w:type="paragraph" w:customStyle="1" w:styleId="MRDefinition1">
    <w:name w:val="M&amp;R Definition 1"/>
    <w:basedOn w:val="Normal"/>
    <w:rsid w:val="006C0C9C"/>
    <w:pPr>
      <w:numPr>
        <w:numId w:val="3"/>
      </w:numPr>
    </w:pPr>
  </w:style>
  <w:style w:type="paragraph" w:customStyle="1" w:styleId="MRDefinition2">
    <w:name w:val="M&amp;R Definition 2"/>
    <w:basedOn w:val="Normal"/>
    <w:rsid w:val="006C0C9C"/>
    <w:pPr>
      <w:numPr>
        <w:ilvl w:val="1"/>
        <w:numId w:val="27"/>
      </w:numPr>
    </w:pPr>
  </w:style>
  <w:style w:type="paragraph" w:customStyle="1" w:styleId="MRDefinition3">
    <w:name w:val="M&amp;R Definition 3"/>
    <w:basedOn w:val="Normal"/>
    <w:rsid w:val="006C0C9C"/>
    <w:pPr>
      <w:numPr>
        <w:ilvl w:val="2"/>
        <w:numId w:val="27"/>
      </w:numPr>
    </w:pPr>
  </w:style>
  <w:style w:type="paragraph" w:customStyle="1" w:styleId="MRSchedule1">
    <w:name w:val="M&amp;R Schedule 1"/>
    <w:basedOn w:val="Normal"/>
    <w:next w:val="Normal"/>
    <w:rsid w:val="0082740A"/>
    <w:pPr>
      <w:keepNext/>
      <w:keepLines/>
      <w:numPr>
        <w:numId w:val="26"/>
      </w:numPr>
      <w:jc w:val="center"/>
      <w:outlineLvl w:val="0"/>
    </w:pPr>
    <w:rPr>
      <w:b/>
      <w:u w:val="single"/>
    </w:rPr>
  </w:style>
  <w:style w:type="paragraph" w:customStyle="1" w:styleId="MRSchedule2">
    <w:name w:val="M&amp;R Schedule 2"/>
    <w:basedOn w:val="MRSchedule1"/>
    <w:next w:val="Normal"/>
    <w:rsid w:val="0082740A"/>
    <w:pPr>
      <w:numPr>
        <w:numId w:val="0"/>
      </w:numPr>
      <w:outlineLvl w:val="1"/>
    </w:pPr>
    <w:rPr>
      <w:b w:val="0"/>
    </w:rPr>
  </w:style>
  <w:style w:type="paragraph" w:customStyle="1" w:styleId="MRSchedule3">
    <w:name w:val="M&amp;R Schedule 3"/>
    <w:basedOn w:val="MRSchedule2"/>
    <w:next w:val="Normal"/>
    <w:rsid w:val="0082740A"/>
    <w:pPr>
      <w:outlineLvl w:val="2"/>
    </w:pPr>
  </w:style>
  <w:style w:type="paragraph" w:customStyle="1" w:styleId="MRDefinition4">
    <w:name w:val="M&amp;R Definition 4"/>
    <w:basedOn w:val="Normal"/>
    <w:rsid w:val="006C0C9C"/>
    <w:pPr>
      <w:numPr>
        <w:ilvl w:val="3"/>
        <w:numId w:val="27"/>
      </w:numPr>
    </w:pPr>
  </w:style>
  <w:style w:type="table" w:styleId="TableGrid">
    <w:name w:val="Table Grid"/>
    <w:basedOn w:val="TableNormal"/>
    <w:rsid w:val="0031225F"/>
    <w:pPr>
      <w:spacing w:before="24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D5BF5"/>
    <w:rPr>
      <w:rFonts w:ascii="Tahoma" w:hAnsi="Tahoma" w:cs="Tahoma"/>
      <w:sz w:val="16"/>
      <w:szCs w:val="16"/>
    </w:rPr>
  </w:style>
  <w:style w:type="character" w:customStyle="1" w:styleId="MRLMA1Char">
    <w:name w:val="M&amp;R LMA 1 Char"/>
    <w:link w:val="MRLMA1"/>
    <w:rsid w:val="002064DA"/>
    <w:rPr>
      <w:rFonts w:ascii="Arial" w:hAnsi="Arial"/>
      <w:sz w:val="22"/>
    </w:rPr>
  </w:style>
  <w:style w:type="character" w:customStyle="1" w:styleId="MRNoHead1Char">
    <w:name w:val="M&amp;R No Head 1 Char"/>
    <w:basedOn w:val="MRLMA1Char"/>
    <w:link w:val="MRNoHead1"/>
    <w:rsid w:val="002064DA"/>
    <w:rPr>
      <w:rFonts w:ascii="Arial" w:hAnsi="Arial"/>
      <w:sz w:val="22"/>
    </w:rPr>
  </w:style>
  <w:style w:type="character" w:customStyle="1" w:styleId="MRNoHead3Char">
    <w:name w:val="M&amp;R No Head 3 Char"/>
    <w:basedOn w:val="MRNoHead1Char"/>
    <w:link w:val="MRNoHead3"/>
    <w:rsid w:val="002064DA"/>
    <w:rPr>
      <w:rFonts w:ascii="Arial" w:hAnsi="Arial"/>
      <w:sz w:val="22"/>
    </w:rPr>
  </w:style>
  <w:style w:type="character" w:styleId="Hyperlink">
    <w:name w:val="Hyperlink"/>
    <w:rsid w:val="008A0252"/>
    <w:rPr>
      <w:color w:val="0000FF"/>
      <w:u w:val="single"/>
    </w:rPr>
  </w:style>
  <w:style w:type="character" w:customStyle="1" w:styleId="HeaderChar">
    <w:name w:val="Header Char"/>
    <w:link w:val="Header"/>
    <w:uiPriority w:val="99"/>
    <w:rsid w:val="002708F8"/>
    <w:rPr>
      <w:rFonts w:ascii="Arial" w:hAnsi="Arial"/>
      <w:sz w:val="22"/>
    </w:rPr>
  </w:style>
  <w:style w:type="paragraph" w:styleId="BodyText">
    <w:name w:val="Body Text"/>
    <w:basedOn w:val="Normal"/>
    <w:link w:val="BodyTextChar"/>
    <w:semiHidden/>
    <w:rsid w:val="002708F8"/>
    <w:pPr>
      <w:spacing w:before="0" w:after="120" w:line="240" w:lineRule="atLeast"/>
      <w:jc w:val="left"/>
    </w:pPr>
    <w:rPr>
      <w:sz w:val="20"/>
      <w:szCs w:val="24"/>
      <w:lang w:eastAsia="en-US"/>
    </w:rPr>
  </w:style>
  <w:style w:type="character" w:customStyle="1" w:styleId="BodyTextChar">
    <w:name w:val="Body Text Char"/>
    <w:link w:val="BodyText"/>
    <w:semiHidden/>
    <w:rsid w:val="002708F8"/>
    <w:rPr>
      <w:rFonts w:ascii="Arial" w:hAnsi="Arial"/>
      <w:szCs w:val="24"/>
      <w:lang w:eastAsia="en-US"/>
    </w:rPr>
  </w:style>
  <w:style w:type="paragraph" w:customStyle="1" w:styleId="BodyText1">
    <w:name w:val="Body Text1"/>
    <w:basedOn w:val="Normal"/>
    <w:rsid w:val="00535989"/>
    <w:pPr>
      <w:overflowPunct w:val="0"/>
      <w:autoSpaceDE w:val="0"/>
      <w:autoSpaceDN w:val="0"/>
      <w:adjustRightInd w:val="0"/>
      <w:spacing w:after="120" w:line="240" w:lineRule="auto"/>
      <w:jc w:val="left"/>
      <w:textAlignment w:val="baseline"/>
    </w:pPr>
    <w:rPr>
      <w:noProof/>
      <w:sz w:val="20"/>
      <w:lang w:val="en-US" w:eastAsia="en-US"/>
    </w:rPr>
  </w:style>
  <w:style w:type="paragraph" w:customStyle="1" w:styleId="Default">
    <w:name w:val="Default"/>
    <w:rsid w:val="0053598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F5B3E"/>
    <w:pPr>
      <w:ind w:left="720"/>
      <w:contextualSpacing/>
    </w:pPr>
  </w:style>
  <w:style w:type="character" w:styleId="FootnoteReference">
    <w:name w:val="footnote reference"/>
    <w:basedOn w:val="DefaultParagraphFont"/>
    <w:rsid w:val="005A0888"/>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lincolncollege.ac.uk"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r_win\template\mr_document_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mr_document_2003</Template>
  <TotalTime>9</TotalTime>
  <Pages>37</Pages>
  <Words>10354</Words>
  <Characters>56164</Characters>
  <Application>Microsoft Office Word</Application>
  <DocSecurity>0</DocSecurity>
  <Lines>468</Lines>
  <Paragraphs>132</Paragraphs>
  <ScaleCrop>false</ScaleCrop>
  <HeadingPairs>
    <vt:vector size="2" baseType="variant">
      <vt:variant>
        <vt:lpstr>Title</vt:lpstr>
      </vt:variant>
      <vt:variant>
        <vt:i4>1</vt:i4>
      </vt:variant>
    </vt:vector>
  </HeadingPairs>
  <TitlesOfParts>
    <vt:vector size="1" baseType="lpstr">
      <vt:lpstr>PROCUREMENT PORTAL - MRPROCUREMENT</vt:lpstr>
    </vt:vector>
  </TitlesOfParts>
  <Company>Mills &amp; Reeve</Company>
  <LinksUpToDate>false</LinksUpToDate>
  <CharactersWithSpaces>66386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PORTAL - MRPROCUREMENT</dc:title>
  <dc:creator>cmf</dc:creator>
  <dc:description>Mills &amp; Reeve Emailed by clc at 02/04/2009 11:49:43</dc:description>
  <cp:lastModifiedBy>Newton, Rachel</cp:lastModifiedBy>
  <cp:revision>3</cp:revision>
  <cp:lastPrinted>2016-02-23T16:47:00Z</cp:lastPrinted>
  <dcterms:created xsi:type="dcterms:W3CDTF">2016-08-12T15:26:00Z</dcterms:created>
  <dcterms:modified xsi:type="dcterms:W3CDTF">2016-08-12T15:34:00Z</dcterms:modified>
</cp:coreProperties>
</file>