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EE93D" w14:textId="3EEC6929" w:rsidR="00D147F7" w:rsidRPr="00B55D44" w:rsidRDefault="00B55D44" w:rsidP="00B55D44">
      <w:pPr>
        <w:jc w:val="center"/>
        <w:rPr>
          <w:b/>
          <w:bCs/>
        </w:rPr>
      </w:pPr>
      <w:r w:rsidRPr="00B55D44">
        <w:rPr>
          <w:b/>
          <w:bCs/>
        </w:rPr>
        <w:t xml:space="preserve">External </w:t>
      </w:r>
      <w:r w:rsidR="006653B1">
        <w:rPr>
          <w:b/>
          <w:bCs/>
        </w:rPr>
        <w:t xml:space="preserve">Board </w:t>
      </w:r>
      <w:r w:rsidRPr="00B55D44">
        <w:rPr>
          <w:b/>
          <w:bCs/>
        </w:rPr>
        <w:t>Review Statement</w:t>
      </w:r>
      <w:r w:rsidR="006653B1">
        <w:rPr>
          <w:b/>
          <w:bCs/>
        </w:rPr>
        <w:t xml:space="preserve"> 2026</w:t>
      </w:r>
    </w:p>
    <w:p w14:paraId="156E9D65" w14:textId="77777777" w:rsidR="00B55D44" w:rsidRDefault="00B55D44"/>
    <w:p w14:paraId="366BA0A9" w14:textId="2F7ACBB3" w:rsidR="00B55D44" w:rsidRDefault="00B55D44" w:rsidP="00B55D44">
      <w:pPr>
        <w:jc w:val="both"/>
      </w:pPr>
      <w:r>
        <w:t xml:space="preserve">As detailed in the DfE’s External Governance Reviews: Guide for FE College Corporations and Designated Institutions, it is a requirement that all Further Education Corporations undertake an External Governance Review every 3 years.  </w:t>
      </w:r>
    </w:p>
    <w:p w14:paraId="5FE26B5D" w14:textId="77777777" w:rsidR="00B55D44" w:rsidRDefault="00B55D44" w:rsidP="00B55D44">
      <w:pPr>
        <w:jc w:val="both"/>
      </w:pPr>
    </w:p>
    <w:p w14:paraId="39715AA3" w14:textId="00EB29B2" w:rsidR="00B55D44" w:rsidRDefault="00B55D44" w:rsidP="00B55D44">
      <w:pPr>
        <w:jc w:val="both"/>
      </w:pPr>
      <w:r>
        <w:t xml:space="preserve">The External Board Review (EBR) for Lincoln College, conducted between March and May 2026, evaluated the Board’s effectiveness across three core dimensions: Composition, Structure and Interaction. </w:t>
      </w:r>
    </w:p>
    <w:p w14:paraId="4B9594AB" w14:textId="77777777" w:rsidR="00B55D44" w:rsidRDefault="00B55D44" w:rsidP="00B55D44">
      <w:pPr>
        <w:jc w:val="both"/>
      </w:pPr>
    </w:p>
    <w:p w14:paraId="08556180" w14:textId="4E96B6B3" w:rsidR="00772349" w:rsidRDefault="00B55D44" w:rsidP="00B55D44">
      <w:pPr>
        <w:jc w:val="both"/>
      </w:pPr>
      <w:r>
        <w:t xml:space="preserve">The review found that Lincoln College has an effective, high-performing Board with an excellent array of skills and backgrounds.  </w:t>
      </w:r>
      <w:r w:rsidR="00772349">
        <w:t xml:space="preserve">The Board is well networked and even though the governance structure is complex, this is well understood and works well, with strong relationships between Board and the Executive team.  The Regularity </w:t>
      </w:r>
      <w:proofErr w:type="spellStart"/>
      <w:r w:rsidR="00772349">
        <w:t>Self Assessment</w:t>
      </w:r>
      <w:proofErr w:type="spellEnd"/>
      <w:r w:rsidR="00772349">
        <w:t xml:space="preserve"> document is informative and comprehensive, enabling Governors to receive assurance on compliance requirements.    </w:t>
      </w:r>
    </w:p>
    <w:p w14:paraId="4832894A" w14:textId="77777777" w:rsidR="0001696A" w:rsidRDefault="0001696A" w:rsidP="00B55D44">
      <w:pPr>
        <w:jc w:val="both"/>
      </w:pPr>
    </w:p>
    <w:p w14:paraId="29D2DB47" w14:textId="07CD498F" w:rsidR="00B55D44" w:rsidRDefault="00B55D44" w:rsidP="0001696A">
      <w:pPr>
        <w:tabs>
          <w:tab w:val="left" w:pos="3694"/>
        </w:tabs>
        <w:jc w:val="both"/>
      </w:pPr>
      <w:r>
        <w:t xml:space="preserve">Key recommendations include </w:t>
      </w:r>
      <w:r w:rsidR="00772349">
        <w:t xml:space="preserve">establishing </w:t>
      </w:r>
      <w:r w:rsidR="0001696A">
        <w:t xml:space="preserve">a </w:t>
      </w:r>
      <w:r w:rsidR="00772349">
        <w:t xml:space="preserve">formal </w:t>
      </w:r>
      <w:r w:rsidR="0001696A">
        <w:t>Scheme of Delegation</w:t>
      </w:r>
      <w:r w:rsidR="00772349">
        <w:t>,</w:t>
      </w:r>
      <w:r w:rsidR="0001696A">
        <w:t xml:space="preserve"> </w:t>
      </w:r>
      <w:r w:rsidR="00772349">
        <w:t xml:space="preserve">focus governor recruitment on re-establishing gender balance, </w:t>
      </w:r>
      <w:r w:rsidR="0001696A">
        <w:t>consider which committee should review Governance matters</w:t>
      </w:r>
      <w:r w:rsidR="00772349">
        <w:t>, increase student interaction and develop a more robust succession planning policy.</w:t>
      </w:r>
      <w:r w:rsidR="0001696A">
        <w:t xml:space="preserve">  </w:t>
      </w:r>
    </w:p>
    <w:p w14:paraId="020CED77" w14:textId="77777777" w:rsidR="0001696A" w:rsidRDefault="0001696A" w:rsidP="0001696A">
      <w:pPr>
        <w:tabs>
          <w:tab w:val="left" w:pos="3694"/>
        </w:tabs>
        <w:jc w:val="both"/>
      </w:pPr>
    </w:p>
    <w:p w14:paraId="770927FE" w14:textId="6D7AFB93" w:rsidR="00B55D44" w:rsidRDefault="00B55D44" w:rsidP="00B55D44">
      <w:pPr>
        <w:jc w:val="both"/>
      </w:pPr>
      <w:r>
        <w:t xml:space="preserve">The overall conclusion is that Lincoln College’s Board is proficient and impacts </w:t>
      </w:r>
      <w:r w:rsidR="00772349">
        <w:t xml:space="preserve">positively </w:t>
      </w:r>
      <w:r>
        <w:t xml:space="preserve">on the college effectiveness and outcomes. </w:t>
      </w:r>
    </w:p>
    <w:sectPr w:rsidR="00B55D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44"/>
    <w:rsid w:val="0001696A"/>
    <w:rsid w:val="00257787"/>
    <w:rsid w:val="00515995"/>
    <w:rsid w:val="006653B1"/>
    <w:rsid w:val="00772349"/>
    <w:rsid w:val="00B43CBB"/>
    <w:rsid w:val="00B55D44"/>
    <w:rsid w:val="00D147F7"/>
    <w:rsid w:val="00D4080C"/>
    <w:rsid w:val="00DB7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787C4"/>
  <w15:chartTrackingRefBased/>
  <w15:docId w15:val="{9DEDE284-BC79-4DFB-AD4E-75A560CD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D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D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5D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5D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5D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5D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5D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D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D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5D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5D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5D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5D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5D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5D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D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D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5D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5D44"/>
    <w:rPr>
      <w:i/>
      <w:iCs/>
      <w:color w:val="404040" w:themeColor="text1" w:themeTint="BF"/>
    </w:rPr>
  </w:style>
  <w:style w:type="paragraph" w:styleId="ListParagraph">
    <w:name w:val="List Paragraph"/>
    <w:basedOn w:val="Normal"/>
    <w:uiPriority w:val="34"/>
    <w:qFormat/>
    <w:rsid w:val="00B55D44"/>
    <w:pPr>
      <w:ind w:left="720"/>
      <w:contextualSpacing/>
    </w:pPr>
  </w:style>
  <w:style w:type="character" w:styleId="IntenseEmphasis">
    <w:name w:val="Intense Emphasis"/>
    <w:basedOn w:val="DefaultParagraphFont"/>
    <w:uiPriority w:val="21"/>
    <w:qFormat/>
    <w:rsid w:val="00B55D44"/>
    <w:rPr>
      <w:i/>
      <w:iCs/>
      <w:color w:val="0F4761" w:themeColor="accent1" w:themeShade="BF"/>
    </w:rPr>
  </w:style>
  <w:style w:type="paragraph" w:styleId="IntenseQuote">
    <w:name w:val="Intense Quote"/>
    <w:basedOn w:val="Normal"/>
    <w:next w:val="Normal"/>
    <w:link w:val="IntenseQuoteChar"/>
    <w:uiPriority w:val="30"/>
    <w:qFormat/>
    <w:rsid w:val="00B55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D44"/>
    <w:rPr>
      <w:i/>
      <w:iCs/>
      <w:color w:val="0F4761" w:themeColor="accent1" w:themeShade="BF"/>
    </w:rPr>
  </w:style>
  <w:style w:type="character" w:styleId="IntenseReference">
    <w:name w:val="Intense Reference"/>
    <w:basedOn w:val="DefaultParagraphFont"/>
    <w:uiPriority w:val="32"/>
    <w:qFormat/>
    <w:rsid w:val="00B55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Cheryl</dc:creator>
  <cp:keywords/>
  <dc:description/>
  <cp:lastModifiedBy>Maxwell, Cheryl</cp:lastModifiedBy>
  <cp:revision>3</cp:revision>
  <cp:lastPrinted>2026-06-18T09:52:00Z</cp:lastPrinted>
  <dcterms:created xsi:type="dcterms:W3CDTF">2026-06-18T08:12:00Z</dcterms:created>
  <dcterms:modified xsi:type="dcterms:W3CDTF">2026-07-21T14:20:00Z</dcterms:modified>
</cp:coreProperties>
</file>